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>
          <w:sz w:val="58"/>
          <w:szCs w:val="58"/>
        </w:rPr>
      </w:pPr>
      <w:r w:rsidDel="00000000" w:rsidR="00000000" w:rsidRPr="00000000">
        <w:rPr>
          <w:sz w:val="58"/>
          <w:szCs w:val="58"/>
          <w:rtl w:val="0"/>
        </w:rPr>
        <w:t xml:space="preserve">Integración de Tracking GPS para Transportistas</w:t>
      </w:r>
    </w:p>
    <w:p w:rsidR="00000000" w:rsidDel="00000000" w:rsidP="00000000" w:rsidRDefault="00000000" w:rsidRPr="00000000" w14:paraId="00000002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bookmarkStart w:colFirst="0" w:colLast="0" w:name="_heading=h.joqm2ehu99n5" w:id="0"/>
      <w:bookmarkEnd w:id="0"/>
      <w:r w:rsidDel="00000000" w:rsidR="00000000" w:rsidRPr="00000000">
        <w:rPr>
          <w:rtl w:val="0"/>
        </w:rPr>
        <w:t xml:space="preserve">Introducción</w:t>
      </w:r>
    </w:p>
    <w:p w:rsidR="00000000" w:rsidDel="00000000" w:rsidP="00000000" w:rsidRDefault="00000000" w:rsidRPr="00000000" w14:paraId="00000004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  <w:t xml:space="preserve">Este documento forma parte de la serie de guías para la correcta implantación de su sistema TMS. En esta sección, configuraremos las integraciones GPS con proveedores de tracking y los webhooks necesarios para las notificaciones internas en su compañía.</w:t>
      </w:r>
    </w:p>
    <w:p w:rsidR="00000000" w:rsidDel="00000000" w:rsidP="00000000" w:rsidRDefault="00000000" w:rsidRPr="00000000" w14:paraId="00000006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  <w:t xml:space="preserve">El seguimiento GPS permite visualizar la posición de los vehículos directamente desde el TMS, proporcionando mayor visibilidad operativa y trazabilidad durante la ejecución de las cargas.</w:t>
      </w:r>
    </w:p>
    <w:p w:rsidR="00000000" w:rsidDel="00000000" w:rsidP="00000000" w:rsidRDefault="00000000" w:rsidRPr="00000000" w14:paraId="00000008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  <w:t xml:space="preserve">Para habilitar esta funcionalidad, es necesario identificar qué transportistas trabajan con proveedores GPS compatibles e iniciar su configuración dentro de la plataforma.</w:t>
      </w:r>
    </w:p>
    <w:p w:rsidR="00000000" w:rsidDel="00000000" w:rsidP="00000000" w:rsidRDefault="00000000" w:rsidRPr="00000000" w14:paraId="0000000A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  <w:t xml:space="preserve">Este documento describe la información necesaria y el proceso para activar el tracking GPS con sus transportistas.</w:t>
      </w:r>
    </w:p>
    <w:p w:rsidR="00000000" w:rsidDel="00000000" w:rsidP="00000000" w:rsidRDefault="00000000" w:rsidRPr="00000000" w14:paraId="0000000C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  <w:t xml:space="preserve">Se incluye un ejemplo de la información requerida como referencia para su cumplimentación.</w:t>
      </w:r>
    </w:p>
    <w:p w:rsidR="00000000" w:rsidDel="00000000" w:rsidP="00000000" w:rsidRDefault="00000000" w:rsidRPr="00000000" w14:paraId="0000000E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2"/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bookmarkStart w:colFirst="0" w:colLast="0" w:name="_heading=h.gfwysbi6444l" w:id="1"/>
      <w:bookmarkEnd w:id="1"/>
      <w:r w:rsidDel="00000000" w:rsidR="00000000" w:rsidRPr="00000000">
        <w:rPr>
          <w:rtl w:val="0"/>
        </w:rPr>
        <w:t xml:space="preserve">Requisitos previos</w:t>
      </w:r>
    </w:p>
    <w:p w:rsidR="00000000" w:rsidDel="00000000" w:rsidP="00000000" w:rsidRDefault="00000000" w:rsidRPr="00000000" w14:paraId="00000010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0" w:firstLine="0"/>
        <w:rPr/>
      </w:pPr>
      <w:r w:rsidDel="00000000" w:rsidR="00000000" w:rsidRPr="00000000">
        <w:rPr>
          <w:rtl w:val="0"/>
        </w:rPr>
        <w:tab/>
        <w:t xml:space="preserve">Antes de iniciar el proceso, se recomienda:</w:t>
      </w:r>
    </w:p>
    <w:p w:rsidR="00000000" w:rsidDel="00000000" w:rsidP="00000000" w:rsidRDefault="00000000" w:rsidRPr="00000000" w14:paraId="00000012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5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  <w:rPr/>
      </w:pPr>
      <w:r w:rsidDel="00000000" w:rsidR="00000000" w:rsidRPr="00000000">
        <w:rPr>
          <w:rtl w:val="0"/>
        </w:rPr>
        <w:t xml:space="preserve">Disponer de un listado de transportistas que utilizan sistemas GPS.</w:t>
      </w:r>
    </w:p>
    <w:p w:rsidR="00000000" w:rsidDel="00000000" w:rsidP="00000000" w:rsidRDefault="00000000" w:rsidRPr="00000000" w14:paraId="00000014">
      <w:pPr>
        <w:numPr>
          <w:ilvl w:val="0"/>
          <w:numId w:val="5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  <w:rPr/>
      </w:pPr>
      <w:r w:rsidDel="00000000" w:rsidR="00000000" w:rsidRPr="00000000">
        <w:rPr>
          <w:rtl w:val="0"/>
        </w:rPr>
        <w:t xml:space="preserve">Confirmar con los transportistas qué proveedor GPS utilizan actualmente.</w:t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  <w:rPr/>
      </w:pPr>
      <w:r w:rsidDel="00000000" w:rsidR="00000000" w:rsidRPr="00000000">
        <w:rPr>
          <w:rtl w:val="0"/>
        </w:rPr>
        <w:t xml:space="preserve">Revisar el listado de proveedores GPS compatibles disponible en nuestra Guide:</w:t>
      </w:r>
    </w:p>
    <w:p w:rsidR="00000000" w:rsidDel="00000000" w:rsidP="00000000" w:rsidRDefault="00000000" w:rsidRPr="00000000" w14:paraId="00000016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firstLine="0"/>
        <w:rPr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Listado de proveedores GPS soportados y requisitos de configuración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También disponemos de una API pública  para que los transportistas puedan integrarse en nuestro sistema y enviarnos su información de seguimiento y unidades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0" w:firstLine="0"/>
        <w:rPr/>
      </w:pPr>
      <w:r w:rsidDel="00000000" w:rsidR="00000000" w:rsidRPr="00000000">
        <w:rPr>
          <w:rtl w:val="0"/>
        </w:rPr>
        <w:tab/>
        <w:t xml:space="preserve">En dicha sección encontrará:</w:t>
      </w:r>
    </w:p>
    <w:p w:rsidR="00000000" w:rsidDel="00000000" w:rsidP="00000000" w:rsidRDefault="00000000" w:rsidRPr="00000000" w14:paraId="0000001C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5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  <w:rPr/>
      </w:pPr>
      <w:r w:rsidDel="00000000" w:rsidR="00000000" w:rsidRPr="00000000">
        <w:rPr>
          <w:rtl w:val="0"/>
        </w:rPr>
        <w:t xml:space="preserve">Los proveedores actualmente disponibles.</w:t>
      </w:r>
    </w:p>
    <w:p w:rsidR="00000000" w:rsidDel="00000000" w:rsidP="00000000" w:rsidRDefault="00000000" w:rsidRPr="00000000" w14:paraId="0000001E">
      <w:pPr>
        <w:numPr>
          <w:ilvl w:val="0"/>
          <w:numId w:val="5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  <w:rPr/>
      </w:pPr>
      <w:r w:rsidDel="00000000" w:rsidR="00000000" w:rsidRPr="00000000">
        <w:rPr>
          <w:rtl w:val="0"/>
        </w:rPr>
        <w:t xml:space="preserve">Los requisitos necesarios para cada integración.</w:t>
      </w:r>
    </w:p>
    <w:p w:rsidR="00000000" w:rsidDel="00000000" w:rsidP="00000000" w:rsidRDefault="00000000" w:rsidRPr="00000000" w14:paraId="0000001F">
      <w:pPr>
        <w:numPr>
          <w:ilvl w:val="0"/>
          <w:numId w:val="5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  <w:rPr/>
      </w:pPr>
      <w:r w:rsidDel="00000000" w:rsidR="00000000" w:rsidRPr="00000000">
        <w:rPr>
          <w:rtl w:val="0"/>
        </w:rPr>
        <w:t xml:space="preserve">La información que deberá solicitar a sus transportistas.</w:t>
      </w:r>
    </w:p>
    <w:p w:rsidR="00000000" w:rsidDel="00000000" w:rsidP="00000000" w:rsidRDefault="00000000" w:rsidRPr="00000000" w14:paraId="00000020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2"/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bookmarkStart w:colFirst="0" w:colLast="0" w:name="_heading=h.5fcasnftripj" w:id="2"/>
      <w:bookmarkEnd w:id="2"/>
      <w:r w:rsidDel="00000000" w:rsidR="00000000" w:rsidRPr="00000000">
        <w:rPr>
          <w:rtl w:val="0"/>
        </w:rPr>
        <w:t xml:space="preserve">¿Qué debe hacer?</w:t>
      </w:r>
    </w:p>
    <w:p w:rsidR="00000000" w:rsidDel="00000000" w:rsidP="00000000" w:rsidRDefault="00000000" w:rsidRPr="00000000" w14:paraId="00000022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b w:val="1"/>
          <w:bCs w:val="1"/>
          <w:rtl w:val="0"/>
        </w:rPr>
        <w:t xml:space="preserve">P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aso 1 — Identificar transportistas con GPS</w:t>
      </w:r>
    </w:p>
    <w:p w:rsidR="00000000" w:rsidDel="00000000" w:rsidP="00000000" w:rsidRDefault="00000000" w:rsidRPr="00000000" w14:paraId="00000024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240" w:before="240" w:lineRule="auto"/>
        <w:ind w:left="900" w:firstLine="0"/>
        <w:rPr/>
      </w:pPr>
      <w:r w:rsidDel="00000000" w:rsidR="00000000" w:rsidRPr="00000000">
        <w:rPr>
          <w:rtl w:val="0"/>
        </w:rPr>
        <w:t xml:space="preserve">Complete la tabla proporcionada más abajo indicando únicamente los transportistas que dispongan de sistema GPS (añada las filas que sean necesarias).</w:t>
      </w:r>
    </w:p>
    <w:p w:rsidR="00000000" w:rsidDel="00000000" w:rsidP="00000000" w:rsidRDefault="00000000" w:rsidRPr="00000000" w14:paraId="00000025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240" w:before="240" w:lineRule="auto"/>
        <w:ind w:left="90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Importante:</w:t>
      </w:r>
    </w:p>
    <w:p w:rsidR="00000000" w:rsidDel="00000000" w:rsidP="00000000" w:rsidRDefault="00000000" w:rsidRPr="00000000" w14:paraId="00000026">
      <w:pPr>
        <w:numPr>
          <w:ilvl w:val="0"/>
          <w:numId w:val="4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0" w:afterAutospacing="0" w:before="240" w:lineRule="auto"/>
        <w:ind w:left="900" w:firstLine="0"/>
        <w:jc w:val="left"/>
      </w:pPr>
      <w:r w:rsidDel="00000000" w:rsidR="00000000" w:rsidRPr="00000000">
        <w:rPr>
          <w:rtl w:val="0"/>
        </w:rPr>
        <w:t xml:space="preserve">Incluya sólo transportistas que utilicen GPS.</w:t>
      </w:r>
    </w:p>
    <w:p w:rsidR="00000000" w:rsidDel="00000000" w:rsidP="00000000" w:rsidRDefault="00000000" w:rsidRPr="00000000" w14:paraId="00000027">
      <w:pPr>
        <w:numPr>
          <w:ilvl w:val="0"/>
          <w:numId w:val="4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0" w:afterAutospacing="0" w:before="0" w:beforeAutospacing="0" w:lineRule="auto"/>
        <w:ind w:left="900" w:firstLine="0"/>
        <w:jc w:val="left"/>
      </w:pPr>
      <w:r w:rsidDel="00000000" w:rsidR="00000000" w:rsidRPr="00000000">
        <w:rPr>
          <w:rtl w:val="0"/>
        </w:rPr>
        <w:t xml:space="preserve">Si un transportista utiliza varios proveedores, añádase en filas independientes.</w:t>
      </w:r>
    </w:p>
    <w:p w:rsidR="00000000" w:rsidDel="00000000" w:rsidP="00000000" w:rsidRDefault="00000000" w:rsidRPr="00000000" w14:paraId="00000028">
      <w:pPr>
        <w:numPr>
          <w:ilvl w:val="0"/>
          <w:numId w:val="4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240" w:before="0" w:beforeAutospacing="0" w:lineRule="auto"/>
        <w:ind w:left="900" w:firstLine="0"/>
        <w:jc w:val="left"/>
      </w:pPr>
      <w:r w:rsidDel="00000000" w:rsidR="00000000" w:rsidRPr="00000000">
        <w:rPr>
          <w:rtl w:val="0"/>
        </w:rPr>
        <w:t xml:space="preserve">No es necesario incluir transportistas sin sistema GPS.</w:t>
        <w:br w:type="textWrapping"/>
      </w:r>
    </w:p>
    <w:p w:rsidR="00000000" w:rsidDel="00000000" w:rsidP="00000000" w:rsidRDefault="00000000" w:rsidRPr="00000000" w14:paraId="00000029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900" w:firstLine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3"/>
        <w:keepNext w:val="0"/>
        <w:keepLines w:val="0"/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900" w:firstLine="0"/>
        <w:rPr>
          <w:sz w:val="26"/>
          <w:szCs w:val="26"/>
        </w:rPr>
      </w:pPr>
      <w:bookmarkStart w:colFirst="0" w:colLast="0" w:name="_heading=h.i6komk3qv2vc" w:id="3"/>
      <w:bookmarkEnd w:id="3"/>
      <w:r w:rsidDel="00000000" w:rsidR="00000000" w:rsidRPr="00000000">
        <w:rPr>
          <w:sz w:val="26"/>
          <w:szCs w:val="26"/>
          <w:rtl w:val="0"/>
        </w:rPr>
        <w:t xml:space="preserve">Paso 2 — Análisis de cobertura</w:t>
      </w:r>
    </w:p>
    <w:p w:rsidR="00000000" w:rsidDel="00000000" w:rsidP="00000000" w:rsidRDefault="00000000" w:rsidRPr="00000000" w14:paraId="0000002B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240" w:before="240" w:lineRule="auto"/>
        <w:ind w:left="900" w:firstLine="0"/>
        <w:rPr/>
      </w:pPr>
      <w:r w:rsidDel="00000000" w:rsidR="00000000" w:rsidRPr="00000000">
        <w:rPr>
          <w:rtl w:val="0"/>
        </w:rPr>
        <w:t xml:space="preserve">Una vez recibida la información, nuestro equipo realizará un análisis para identificar: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0" w:afterAutospacing="0" w:before="240" w:lineRule="auto"/>
        <w:ind w:left="900" w:firstLine="0"/>
        <w:jc w:val="left"/>
      </w:pPr>
      <w:r w:rsidDel="00000000" w:rsidR="00000000" w:rsidRPr="00000000">
        <w:rPr>
          <w:rtl w:val="0"/>
        </w:rPr>
        <w:t xml:space="preserve">Integraciones GPS ya disponibles.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0" w:afterAutospacing="0" w:before="0" w:beforeAutospacing="0" w:lineRule="auto"/>
        <w:ind w:left="900" w:firstLine="0"/>
        <w:jc w:val="left"/>
      </w:pPr>
      <w:r w:rsidDel="00000000" w:rsidR="00000000" w:rsidRPr="00000000">
        <w:rPr>
          <w:rtl w:val="0"/>
        </w:rPr>
        <w:t xml:space="preserve">Integraciones que pueden activarse inmediatamente.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240" w:before="0" w:beforeAutospacing="0" w:lineRule="auto"/>
        <w:ind w:left="900" w:firstLine="0"/>
        <w:jc w:val="left"/>
      </w:pPr>
      <w:r w:rsidDel="00000000" w:rsidR="00000000" w:rsidRPr="00000000">
        <w:rPr>
          <w:rtl w:val="0"/>
        </w:rPr>
        <w:t xml:space="preserve">Posibles nuevas integraciones a evaluar.</w:t>
        <w:br w:type="textWrapping"/>
      </w:r>
    </w:p>
    <w:p w:rsidR="00000000" w:rsidDel="00000000" w:rsidP="00000000" w:rsidRDefault="00000000" w:rsidRPr="00000000" w14:paraId="0000002F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240" w:before="240" w:lineRule="auto"/>
        <w:ind w:left="900" w:firstLine="0"/>
        <w:rPr/>
      </w:pPr>
      <w:r w:rsidDel="00000000" w:rsidR="00000000" w:rsidRPr="00000000">
        <w:rPr>
          <w:rtl w:val="0"/>
        </w:rPr>
        <w:t xml:space="preserve">Este análisis permitirá determinar el </w:t>
      </w:r>
      <w:r w:rsidDel="00000000" w:rsidR="00000000" w:rsidRPr="00000000">
        <w:rPr>
          <w:b w:val="1"/>
          <w:bCs w:val="1"/>
          <w:rtl w:val="0"/>
        </w:rPr>
        <w:t xml:space="preserve">nivel de cobertura GPS disponible</w:t>
      </w:r>
      <w:r w:rsidDel="00000000" w:rsidR="00000000" w:rsidRPr="00000000">
        <w:rPr>
          <w:rtl w:val="0"/>
        </w:rPr>
        <w:t xml:space="preserve"> para su red de transportistas.</w:t>
      </w:r>
    </w:p>
    <w:p w:rsidR="00000000" w:rsidDel="00000000" w:rsidP="00000000" w:rsidRDefault="00000000" w:rsidRPr="00000000" w14:paraId="00000030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900" w:firstLine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3"/>
        <w:keepNext w:val="0"/>
        <w:keepLines w:val="0"/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900" w:firstLine="0"/>
        <w:rPr>
          <w:sz w:val="26"/>
          <w:szCs w:val="26"/>
        </w:rPr>
      </w:pPr>
      <w:bookmarkStart w:colFirst="0" w:colLast="0" w:name="_heading=h.7im43bmtndq5" w:id="4"/>
      <w:bookmarkEnd w:id="4"/>
      <w:r w:rsidDel="00000000" w:rsidR="00000000" w:rsidRPr="00000000">
        <w:rPr>
          <w:sz w:val="26"/>
          <w:szCs w:val="26"/>
          <w:rtl w:val="0"/>
        </w:rPr>
        <w:t xml:space="preserve">Paso 3 — Solicitud de activación</w:t>
      </w:r>
    </w:p>
    <w:p w:rsidR="00000000" w:rsidDel="00000000" w:rsidP="00000000" w:rsidRDefault="00000000" w:rsidRPr="00000000" w14:paraId="00000032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240" w:before="240" w:lineRule="auto"/>
        <w:ind w:left="900" w:firstLine="0"/>
        <w:rPr/>
      </w:pPr>
      <w:r w:rsidDel="00000000" w:rsidR="00000000" w:rsidRPr="00000000">
        <w:rPr>
          <w:rtl w:val="0"/>
        </w:rPr>
        <w:t xml:space="preserve">Para los proveedores GPS ya soportados, podrá iniciarse el proceso de configuración..</w:t>
      </w:r>
    </w:p>
    <w:p w:rsidR="00000000" w:rsidDel="00000000" w:rsidP="00000000" w:rsidRDefault="00000000" w:rsidRPr="00000000" w14:paraId="00000033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240" w:before="240" w:lineRule="auto"/>
        <w:ind w:left="900" w:firstLine="0"/>
        <w:rPr/>
      </w:pPr>
      <w:r w:rsidDel="00000000" w:rsidR="00000000" w:rsidRPr="00000000">
        <w:rPr>
          <w:rtl w:val="0"/>
        </w:rPr>
        <w:t xml:space="preserve">La activación se gestiona mediante nuestro sistema de tickets.</w:t>
      </w:r>
    </w:p>
    <w:p w:rsidR="00000000" w:rsidDel="00000000" w:rsidP="00000000" w:rsidRDefault="00000000" w:rsidRPr="00000000" w14:paraId="00000034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240" w:before="240" w:lineRule="auto"/>
        <w:ind w:left="900" w:firstLine="0"/>
        <w:rPr/>
      </w:pPr>
      <w:r w:rsidDel="00000000" w:rsidR="00000000" w:rsidRPr="00000000">
        <w:rPr>
          <w:rtl w:val="0"/>
        </w:rPr>
        <w:t xml:space="preserve">Recomendación:</w:t>
      </w:r>
    </w:p>
    <w:p w:rsidR="00000000" w:rsidDel="00000000" w:rsidP="00000000" w:rsidRDefault="00000000" w:rsidRPr="00000000" w14:paraId="00000035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240" w:before="240" w:lineRule="auto"/>
        <w:ind w:left="900" w:firstLine="0"/>
        <w:rPr/>
      </w:pPr>
      <w:r w:rsidDel="00000000" w:rsidR="00000000" w:rsidRPr="00000000">
        <w:rPr>
          <w:rtl w:val="0"/>
        </w:rPr>
        <w:t xml:space="preserve">Crear </w:t>
      </w:r>
      <w:r w:rsidDel="00000000" w:rsidR="00000000" w:rsidRPr="00000000">
        <w:rPr>
          <w:b w:val="1"/>
          <w:bCs w:val="1"/>
          <w:rtl w:val="0"/>
        </w:rPr>
        <w:t xml:space="preserve">un ticket por transportista / proveedor GPS </w:t>
      </w:r>
      <w:r w:rsidDel="00000000" w:rsidR="00000000" w:rsidRPr="00000000">
        <w:rPr>
          <w:rtl w:val="0"/>
        </w:rPr>
        <w:t xml:space="preserve">indicando en el título del ticket [nombre integración GPS][nombre de transportista]</w:t>
      </w:r>
    </w:p>
    <w:p w:rsidR="00000000" w:rsidDel="00000000" w:rsidP="00000000" w:rsidRDefault="00000000" w:rsidRPr="00000000" w14:paraId="00000036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240" w:before="240" w:lineRule="auto"/>
        <w:ind w:left="900" w:firstLine="0"/>
        <w:rPr/>
      </w:pPr>
      <w:r w:rsidDel="00000000" w:rsidR="00000000" w:rsidRPr="00000000">
        <w:rPr>
          <w:rtl w:val="0"/>
        </w:rPr>
        <w:t xml:space="preserve">Esto permite realizar el seguimiento individual de cada integración y agilizar su activación.</w:t>
      </w:r>
    </w:p>
    <w:p w:rsidR="00000000" w:rsidDel="00000000" w:rsidP="00000000" w:rsidRDefault="00000000" w:rsidRPr="00000000" w14:paraId="00000037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240" w:before="240" w:lineRule="auto"/>
        <w:ind w:left="900" w:firstLine="0"/>
        <w:rPr>
          <w:b w:val="1"/>
          <w:bCs w:val="1"/>
        </w:rPr>
      </w:pPr>
      <w:hyperlink r:id="rId8">
        <w:r w:rsidDel="00000000" w:rsidR="00000000" w:rsidRPr="00000000">
          <w:rPr>
            <w:b w:val="1"/>
            <w:bCs w:val="1"/>
            <w:color w:val="1155cc"/>
            <w:u w:val="single"/>
            <w:rtl w:val="0"/>
          </w:rPr>
          <w:t xml:space="preserve">Artículo: Cómo solicitar una integración GPS mediante ticket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240" w:before="240" w:lineRule="auto"/>
        <w:ind w:left="900" w:firstLine="0"/>
        <w:rPr/>
      </w:pPr>
      <w:r w:rsidDel="00000000" w:rsidR="00000000" w:rsidRPr="00000000">
        <w:rPr>
          <w:rtl w:val="0"/>
        </w:rPr>
        <w:t xml:space="preserve">Durante las primeras configuraciones, nuestro equipo podrá asistir en la creación de los tickets como referencia para futuros casos.</w:t>
      </w:r>
    </w:p>
    <w:p w:rsidR="00000000" w:rsidDel="00000000" w:rsidP="00000000" w:rsidRDefault="00000000" w:rsidRPr="00000000" w14:paraId="00000039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900" w:firstLine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3"/>
        <w:keepNext w:val="0"/>
        <w:keepLines w:val="0"/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900" w:firstLine="0"/>
        <w:rPr>
          <w:sz w:val="26"/>
          <w:szCs w:val="26"/>
        </w:rPr>
      </w:pPr>
      <w:bookmarkStart w:colFirst="0" w:colLast="0" w:name="_heading=h.uye5udh924da" w:id="5"/>
      <w:bookmarkEnd w:id="5"/>
      <w:r w:rsidDel="00000000" w:rsidR="00000000" w:rsidRPr="00000000">
        <w:rPr>
          <w:sz w:val="26"/>
          <w:szCs w:val="26"/>
          <w:rtl w:val="0"/>
        </w:rPr>
        <w:t xml:space="preserve">Paso 4 — Proporcionar requisitos técnicos</w:t>
      </w:r>
    </w:p>
    <w:p w:rsidR="00000000" w:rsidDel="00000000" w:rsidP="00000000" w:rsidRDefault="00000000" w:rsidRPr="00000000" w14:paraId="0000003B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240" w:before="240" w:lineRule="auto"/>
        <w:ind w:left="900" w:firstLine="0"/>
        <w:rPr/>
      </w:pPr>
      <w:r w:rsidDel="00000000" w:rsidR="00000000" w:rsidRPr="00000000">
        <w:rPr>
          <w:rtl w:val="0"/>
        </w:rPr>
        <w:t xml:space="preserve">Los requisitos necesarios para cada proveedor GPS se detallan en los artículos de la Guide anteriormente mencionados.</w:t>
      </w:r>
    </w:p>
    <w:p w:rsidR="00000000" w:rsidDel="00000000" w:rsidP="00000000" w:rsidRDefault="00000000" w:rsidRPr="00000000" w14:paraId="0000003C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240" w:before="240" w:lineRule="auto"/>
        <w:ind w:left="900" w:firstLine="0"/>
        <w:rPr/>
      </w:pPr>
      <w:r w:rsidDel="00000000" w:rsidR="00000000" w:rsidRPr="00000000">
        <w:rPr>
          <w:rtl w:val="0"/>
        </w:rPr>
        <w:t xml:space="preserve">Normalmente, esta información deberá solicitarse al transportista o directamente al proveedor GPS.</w:t>
      </w:r>
    </w:p>
    <w:p w:rsidR="00000000" w:rsidDel="00000000" w:rsidP="00000000" w:rsidRDefault="00000000" w:rsidRPr="00000000" w14:paraId="0000003D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240" w:before="240" w:lineRule="auto"/>
        <w:ind w:left="900" w:firstLine="0"/>
        <w:rPr/>
      </w:pPr>
      <w:r w:rsidDel="00000000" w:rsidR="00000000" w:rsidRPr="00000000">
        <w:rPr>
          <w:rtl w:val="0"/>
        </w:rPr>
        <w:t xml:space="preserve">Una vez recibida, deberá adjuntarse en el ticket correspondiente.</w:t>
      </w:r>
    </w:p>
    <w:p w:rsidR="00000000" w:rsidDel="00000000" w:rsidP="00000000" w:rsidRDefault="00000000" w:rsidRPr="00000000" w14:paraId="0000003E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900" w:firstLine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2"/>
        <w:keepNext w:val="0"/>
        <w:keepLines w:val="0"/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900" w:firstLine="0"/>
        <w:rPr>
          <w:sz w:val="34"/>
          <w:szCs w:val="34"/>
        </w:rPr>
      </w:pPr>
      <w:bookmarkStart w:colFirst="0" w:colLast="0" w:name="_heading=h.rrkdslmkz0x3" w:id="6"/>
      <w:bookmarkEnd w:id="6"/>
      <w:r w:rsidDel="00000000" w:rsidR="00000000" w:rsidRPr="00000000">
        <w:rPr>
          <w:sz w:val="34"/>
          <w:szCs w:val="34"/>
          <w:rtl w:val="0"/>
        </w:rPr>
        <w:t xml:space="preserve">4. Webhooks (Opcional)</w:t>
      </w:r>
    </w:p>
    <w:p w:rsidR="00000000" w:rsidDel="00000000" w:rsidP="00000000" w:rsidRDefault="00000000" w:rsidRPr="00000000" w14:paraId="00000040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240" w:before="240" w:lineRule="auto"/>
        <w:ind w:left="900" w:firstLine="0"/>
        <w:rPr/>
      </w:pPr>
      <w:r w:rsidDel="00000000" w:rsidR="00000000" w:rsidRPr="00000000">
        <w:rPr>
          <w:rtl w:val="0"/>
        </w:rPr>
        <w:t xml:space="preserve">Opcionalmente, pueden configurarse webhooks asociados al tracking GPS.</w:t>
      </w:r>
    </w:p>
    <w:p w:rsidR="00000000" w:rsidDel="00000000" w:rsidP="00000000" w:rsidRDefault="00000000" w:rsidRPr="00000000" w14:paraId="00000041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240" w:before="240" w:lineRule="auto"/>
        <w:ind w:left="900" w:firstLine="0"/>
        <w:rPr/>
      </w:pPr>
      <w:r w:rsidDel="00000000" w:rsidR="00000000" w:rsidRPr="00000000">
        <w:rPr>
          <w:rtl w:val="0"/>
        </w:rPr>
        <w:t xml:space="preserve">Su uso permite:</w:t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0" w:afterAutospacing="0" w:before="240" w:lineRule="auto"/>
        <w:ind w:left="900" w:firstLine="0"/>
        <w:jc w:val="left"/>
      </w:pPr>
      <w:r w:rsidDel="00000000" w:rsidR="00000000" w:rsidRPr="00000000">
        <w:rPr>
          <w:rtl w:val="0"/>
        </w:rPr>
        <w:t xml:space="preserve">Recibir notificaciones tanto de errores de integración como de actualizaciones del tracking.</w:t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0" w:afterAutospacing="0" w:before="0" w:beforeAutospacing="0" w:lineRule="auto"/>
        <w:ind w:left="900" w:firstLine="0"/>
        <w:jc w:val="left"/>
      </w:pPr>
      <w:r w:rsidDel="00000000" w:rsidR="00000000" w:rsidRPr="00000000">
        <w:rPr>
          <w:rtl w:val="0"/>
        </w:rPr>
        <w:t xml:space="preserve">Monitorizar eventos de tracking.</w:t>
      </w:r>
    </w:p>
    <w:p w:rsidR="00000000" w:rsidDel="00000000" w:rsidP="00000000" w:rsidRDefault="00000000" w:rsidRPr="00000000" w14:paraId="00000044">
      <w:pPr>
        <w:numPr>
          <w:ilvl w:val="0"/>
          <w:numId w:val="2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240" w:before="0" w:beforeAutospacing="0" w:lineRule="auto"/>
        <w:ind w:left="900" w:firstLine="0"/>
        <w:jc w:val="left"/>
      </w:pPr>
      <w:r w:rsidDel="00000000" w:rsidR="00000000" w:rsidRPr="00000000">
        <w:rPr>
          <w:rtl w:val="0"/>
        </w:rPr>
        <w:t xml:space="preserve">Mejorar la visibilidad técnica del seguimiento.</w:t>
        <w:br w:type="textWrapping"/>
      </w:r>
    </w:p>
    <w:p w:rsidR="00000000" w:rsidDel="00000000" w:rsidP="00000000" w:rsidRDefault="00000000" w:rsidRPr="00000000" w14:paraId="00000045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240" w:before="240" w:lineRule="auto"/>
        <w:ind w:left="900" w:firstLine="0"/>
        <w:rPr/>
      </w:pPr>
      <w:r w:rsidDel="00000000" w:rsidR="00000000" w:rsidRPr="00000000">
        <w:rPr>
          <w:rtl w:val="0"/>
        </w:rPr>
        <w:t xml:space="preserve">Aunque no son obligatorios, se recomienda su configuración cuando sea posible.</w:t>
      </w:r>
    </w:p>
    <w:p w:rsidR="00000000" w:rsidDel="00000000" w:rsidP="00000000" w:rsidRDefault="00000000" w:rsidRPr="00000000" w14:paraId="00000046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Heading2"/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bookmarkStart w:colFirst="0" w:colLast="0" w:name="_heading=h.339tkbe45eap" w:id="7"/>
      <w:bookmarkEnd w:id="7"/>
      <w:r w:rsidDel="00000000" w:rsidR="00000000" w:rsidRPr="00000000">
        <w:rPr>
          <w:rtl w:val="0"/>
        </w:rPr>
        <w:t xml:space="preserve">Tracking GPS disponibles en Transportistas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780.0" w:type="dxa"/>
        <w:jc w:val="left"/>
        <w:tblInd w:w="720.0" w:type="dxa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600"/>
      </w:tblPr>
      <w:tblGrid>
        <w:gridCol w:w="4020"/>
        <w:gridCol w:w="5760"/>
        <w:tblGridChange w:id="0">
          <w:tblGrid>
            <w:gridCol w:w="4020"/>
            <w:gridCol w:w="57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099be5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B">
            <w:pPr>
              <w:widowControl w:val="0"/>
              <w:tabs>
                <w:tab w:val="left" w:leader="none" w:pos="850"/>
              </w:tabs>
              <w:ind w:lef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Transportista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099be5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C">
            <w:pPr>
              <w:widowControl w:val="0"/>
              <w:tabs>
                <w:tab w:val="left" w:leader="none" w:pos="850"/>
              </w:tabs>
              <w:ind w:left="0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Proveedor GPS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D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E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F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0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1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2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3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4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5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6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7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8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9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A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B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C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D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E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F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0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1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2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3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5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6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7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9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B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C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D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E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F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0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1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2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3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4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5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6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7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8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9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A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B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C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D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E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F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0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1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2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3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4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5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6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7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8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9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A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B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C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D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E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F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0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1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2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3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4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5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6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7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8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9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A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B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C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D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E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F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0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1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2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3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240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Style w:val="Heading2"/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bookmarkStart w:colFirst="0" w:colLast="0" w:name="_heading=h.caolzkf29j1j" w:id="8"/>
      <w:bookmarkEnd w:id="8"/>
      <w:r w:rsidDel="00000000" w:rsidR="00000000" w:rsidRPr="00000000">
        <w:rPr>
          <w:rtl w:val="0"/>
        </w:rPr>
        <w:t xml:space="preserve">Configuración de WebHooks</w:t>
      </w:r>
    </w:p>
    <w:p w:rsidR="00000000" w:rsidDel="00000000" w:rsidP="00000000" w:rsidRDefault="00000000" w:rsidRPr="00000000" w14:paraId="000000A5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  <w:t xml:space="preserve">Si desea recibir notificaciones automáticas sobre actualizaciones y errores de las integraciones GPS a través del sistema de mensajería interno de su compañía, es necesario proporcionar los webhooks de los chats o canales correspondientes.</w:t>
      </w:r>
    </w:p>
    <w:p w:rsidR="00000000" w:rsidDel="00000000" w:rsidP="00000000" w:rsidRDefault="00000000" w:rsidRPr="00000000" w14:paraId="000000A7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  <w:t xml:space="preserve">Por favor, rellene la siguiente tabla con las URLs de webhook que corresponden a cada sistema de mensajería que utilice (ejemplo: Google Suite, Slack, Microsoft Teams, etc.).</w:t>
      </w:r>
    </w:p>
    <w:p w:rsidR="00000000" w:rsidDel="00000000" w:rsidP="00000000" w:rsidRDefault="00000000" w:rsidRPr="00000000" w14:paraId="000000A9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  <w:t xml:space="preserve">Se muestra sólo una muestra de los GPSs disponibles. Por favor, incluya las filas que sean necesarias.</w:t>
      </w:r>
    </w:p>
    <w:p w:rsidR="00000000" w:rsidDel="00000000" w:rsidP="00000000" w:rsidRDefault="00000000" w:rsidRPr="00000000" w14:paraId="000000AA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825.0" w:type="dxa"/>
        <w:jc w:val="left"/>
        <w:tblInd w:w="720.0" w:type="dxa"/>
        <w:tblBorders>
          <w:top w:color="b7b7b7" w:space="0" w:sz="4" w:val="single"/>
          <w:left w:color="b7b7b7" w:space="0" w:sz="4" w:val="single"/>
          <w:bottom w:color="b7b7b7" w:space="0" w:sz="4" w:val="single"/>
          <w:right w:color="b7b7b7" w:space="0" w:sz="4" w:val="single"/>
          <w:insideH w:color="b7b7b7" w:space="0" w:sz="4" w:val="single"/>
          <w:insideV w:color="b7b7b7" w:space="0" w:sz="4" w:val="single"/>
        </w:tblBorders>
        <w:tblLayout w:type="fixed"/>
        <w:tblLook w:val="0600"/>
      </w:tblPr>
      <w:tblGrid>
        <w:gridCol w:w="3315"/>
        <w:gridCol w:w="6510"/>
        <w:tblGridChange w:id="0">
          <w:tblGrid>
            <w:gridCol w:w="3315"/>
            <w:gridCol w:w="651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b7b7b7" w:space="0" w:sz="4" w:val="single"/>
              <w:left w:color="b7b7b7" w:space="0" w:sz="4" w:val="single"/>
              <w:bottom w:color="b7b7b7" w:space="0" w:sz="4" w:val="single"/>
              <w:right w:color="b7b7b7" w:space="0" w:sz="4" w:val="single"/>
            </w:tcBorders>
            <w:shd w:fill="099be5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F">
            <w:pPr>
              <w:widowControl w:val="0"/>
              <w:tabs>
                <w:tab w:val="left" w:leader="none" w:pos="850"/>
              </w:tabs>
              <w:ind w:left="0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Notificación GPS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4" w:val="single"/>
              <w:left w:color="b7b7b7" w:space="0" w:sz="4" w:val="single"/>
              <w:bottom w:color="b7b7b7" w:space="0" w:sz="4" w:val="single"/>
              <w:right w:color="b7b7b7" w:space="0" w:sz="4" w:val="single"/>
            </w:tcBorders>
            <w:shd w:fill="099be5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0">
            <w:pPr>
              <w:widowControl w:val="0"/>
              <w:tabs>
                <w:tab w:val="left" w:leader="none" w:pos="850"/>
              </w:tabs>
              <w:ind w:left="0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Webhook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1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samsara logs</w:t>
            </w:r>
          </w:p>
        </w:tc>
        <w:tc>
          <w:tcPr>
            <w:tcBorders>
              <w:top w:color="b7b7b7" w:space="0" w:sz="4" w:val="single"/>
              <w:left w:color="b7b7b7" w:space="0" w:sz="4" w:val="single"/>
              <w:bottom w:color="b7b7b7" w:space="0" w:sz="4" w:val="single"/>
              <w:right w:color="b7b7b7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2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3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samsara errors</w:t>
            </w:r>
          </w:p>
        </w:tc>
        <w:tc>
          <w:tcPr>
            <w:tcBorders>
              <w:top w:color="b7b7b7" w:space="0" w:sz="4" w:val="single"/>
              <w:left w:color="b7b7b7" w:space="0" w:sz="4" w:val="single"/>
              <w:bottom w:color="b7b7b7" w:space="0" w:sz="4" w:val="single"/>
              <w:right w:color="b7b7b7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4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5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gpsinsight logs</w:t>
            </w:r>
          </w:p>
        </w:tc>
        <w:tc>
          <w:tcPr>
            <w:tcBorders>
              <w:top w:color="b7b7b7" w:space="0" w:sz="4" w:val="single"/>
              <w:left w:color="b7b7b7" w:space="0" w:sz="4" w:val="single"/>
              <w:bottom w:color="b7b7b7" w:space="0" w:sz="4" w:val="single"/>
              <w:right w:color="b7b7b7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6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7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gpsinsight errors</w:t>
            </w:r>
          </w:p>
        </w:tc>
        <w:tc>
          <w:tcPr>
            <w:tcBorders>
              <w:top w:color="b7b7b7" w:space="0" w:sz="4" w:val="single"/>
              <w:left w:color="b7b7b7" w:space="0" w:sz="4" w:val="single"/>
              <w:bottom w:color="b7b7b7" w:space="0" w:sz="4" w:val="single"/>
              <w:right w:color="b7b7b7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8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9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magnitracking logs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A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B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magnitracking errors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C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D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geotab logs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E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F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geotab errors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0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1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mastertrack errors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2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3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mastertrack logs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4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5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omnitracs errors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6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7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omnitracs logs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8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9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techtrack errors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A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B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techtrack logs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C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D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kosmos logs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E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F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kosmos errors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0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1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itrack logs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2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3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itrack errors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4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5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webfleet logs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6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7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webfleet errors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8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9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tm logs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A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B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tm errors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C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D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motive errors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E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F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motive logs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0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1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widetech errors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2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3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widetech logs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4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5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tracksolid errors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6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7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tracksolid logs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8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9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allsystemsgps errors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A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B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allsystemsgps logs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C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D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tfema logs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E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F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tfema errors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0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1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powerfleet errors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2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3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powerfleet logs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4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5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blacsol errors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6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7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blacsol logs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8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9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gps360control logs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A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B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gps360control errors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C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D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skyguardian logs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E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F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skyguardian errors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0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1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standard track errors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2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3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standard track logs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4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5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globaltrack errors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6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7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globaltrack logs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8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9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wialon sky guardian errors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A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B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wialon sky guardian logs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C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D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gps server errors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E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F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gps server logs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0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1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forza errors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2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3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forza logs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4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5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tilatina errors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6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7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tilatina logs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8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9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gps total errors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A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B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gps total logs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C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D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tecnomotum errors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E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F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tecnomotum logs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0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1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api tracking errors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2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3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api tracking logs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4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5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vionyk errors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6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7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vionyk logs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8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9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meerkat errors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A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B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meerkat logs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C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D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michelin errors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E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F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michelin logs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0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1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gpsafe errors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2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3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gpsafe logs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4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5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skymeduza errors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6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137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skymeduza logs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8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9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tecnogps errors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A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B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tecnogps logs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C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D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sitrack errors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E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F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sitrack logs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0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1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emsat errors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2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3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emsat logs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4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5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mtracs errors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6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7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mtracs logs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8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9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A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B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C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D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E">
            <w:pPr>
              <w:widowControl w:val="0"/>
              <w:tabs>
                <w:tab w:val="left" w:leader="none" w:pos="850"/>
              </w:tabs>
              <w:ind w:lef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F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240" w:lineRule="auto"/>
        <w:ind w:left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pStyle w:val="Heading2"/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240" w:lineRule="auto"/>
        <w:ind w:left="900" w:hanging="180"/>
        <w:jc w:val="left"/>
        <w:rPr/>
      </w:pPr>
      <w:bookmarkStart w:colFirst="0" w:colLast="0" w:name="_heading=h.axf99pdvbizb" w:id="9"/>
      <w:bookmarkEnd w:id="9"/>
      <w:r w:rsidDel="00000000" w:rsidR="00000000" w:rsidRPr="00000000">
        <w:rPr>
          <w:rtl w:val="0"/>
        </w:rPr>
        <w:t xml:space="preserve">Ejemplo</w:t>
      </w:r>
    </w:p>
    <w:p w:rsidR="00000000" w:rsidDel="00000000" w:rsidP="00000000" w:rsidRDefault="00000000" w:rsidRPr="00000000" w14:paraId="00000151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780.0" w:type="dxa"/>
        <w:jc w:val="left"/>
        <w:tblInd w:w="720.0" w:type="dxa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600"/>
      </w:tblPr>
      <w:tblGrid>
        <w:gridCol w:w="4020"/>
        <w:gridCol w:w="5760"/>
        <w:tblGridChange w:id="0">
          <w:tblGrid>
            <w:gridCol w:w="4020"/>
            <w:gridCol w:w="57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099be5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2">
            <w:pPr>
              <w:widowControl w:val="0"/>
              <w:tabs>
                <w:tab w:val="left" w:leader="none" w:pos="850"/>
              </w:tabs>
              <w:ind w:left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Transportista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shd w:fill="099be5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3">
            <w:pPr>
              <w:widowControl w:val="0"/>
              <w:tabs>
                <w:tab w:val="left" w:leader="none" w:pos="850"/>
              </w:tabs>
              <w:ind w:left="0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Proveedor GPS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4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Transportes Aguascalientes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5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Samsara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6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Maria Eugenia Flores</w:t>
            </w:r>
          </w:p>
        </w:tc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7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Gps Insight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8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Falcon Transports</w:t>
            </w:r>
          </w:p>
        </w:tc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9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Magnitracking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5" w:val="single"/>
              <w:left w:color="999999" w:space="0" w:sz="5" w:val="single"/>
              <w:bottom w:color="999999" w:space="0" w:sz="5" w:val="single"/>
              <w:right w:color="999999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A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Rande Company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B">
            <w:pPr>
              <w:tabs>
                <w:tab w:val="left" w:leader="none" w:pos="850"/>
              </w:tabs>
              <w:ind w:left="0"/>
              <w:rPr/>
            </w:pPr>
            <w:r w:rsidDel="00000000" w:rsidR="00000000" w:rsidRPr="00000000">
              <w:rPr>
                <w:rtl w:val="0"/>
              </w:rPr>
              <w:t xml:space="preserve">Geotab</w:t>
            </w:r>
          </w:p>
        </w:tc>
      </w:tr>
    </w:tbl>
    <w:p w:rsidR="00000000" w:rsidDel="00000000" w:rsidP="00000000" w:rsidRDefault="00000000" w:rsidRPr="00000000" w14:paraId="0000015C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825.0" w:type="dxa"/>
        <w:jc w:val="left"/>
        <w:tblInd w:w="720.0" w:type="dxa"/>
        <w:tblBorders>
          <w:top w:color="b7b7b7" w:space="0" w:sz="4" w:val="single"/>
          <w:left w:color="b7b7b7" w:space="0" w:sz="4" w:val="single"/>
          <w:bottom w:color="b7b7b7" w:space="0" w:sz="4" w:val="single"/>
          <w:right w:color="b7b7b7" w:space="0" w:sz="4" w:val="single"/>
          <w:insideH w:color="b7b7b7" w:space="0" w:sz="4" w:val="single"/>
          <w:insideV w:color="b7b7b7" w:space="0" w:sz="4" w:val="single"/>
        </w:tblBorders>
        <w:tblLayout w:type="fixed"/>
        <w:tblLook w:val="0600"/>
      </w:tblPr>
      <w:tblGrid>
        <w:gridCol w:w="3315"/>
        <w:gridCol w:w="6510"/>
        <w:tblGridChange w:id="0">
          <w:tblGrid>
            <w:gridCol w:w="3315"/>
            <w:gridCol w:w="651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b7b7b7" w:space="0" w:sz="4" w:val="single"/>
              <w:left w:color="b7b7b7" w:space="0" w:sz="4" w:val="single"/>
              <w:bottom w:color="b7b7b7" w:space="0" w:sz="4" w:val="single"/>
              <w:right w:color="b7b7b7" w:space="0" w:sz="4" w:val="single"/>
            </w:tcBorders>
            <w:shd w:fill="099be5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D">
            <w:pPr>
              <w:widowControl w:val="0"/>
              <w:tabs>
                <w:tab w:val="left" w:leader="none" w:pos="850"/>
              </w:tabs>
              <w:ind w:left="0" w:firstLine="0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Notificación GPS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4" w:val="single"/>
              <w:left w:color="b7b7b7" w:space="0" w:sz="4" w:val="single"/>
              <w:bottom w:color="b7b7b7" w:space="0" w:sz="4" w:val="single"/>
              <w:right w:color="b7b7b7" w:space="0" w:sz="4" w:val="single"/>
            </w:tcBorders>
            <w:shd w:fill="099be5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E">
            <w:pPr>
              <w:widowControl w:val="0"/>
              <w:tabs>
                <w:tab w:val="left" w:leader="none" w:pos="850"/>
              </w:tabs>
              <w:ind w:left="0" w:firstLine="0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Webhook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F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samsara logs</w:t>
            </w:r>
          </w:p>
        </w:tc>
        <w:tc>
          <w:tcPr>
            <w:tcBorders>
              <w:top w:color="b7b7b7" w:space="0" w:sz="4" w:val="single"/>
              <w:left w:color="b7b7b7" w:space="0" w:sz="4" w:val="single"/>
              <w:bottom w:color="b7b7b7" w:space="0" w:sz="4" w:val="single"/>
              <w:right w:color="b7b7b7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0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https://chat.googleapis.com/v1/spaces/BCHYYRHPYA5I/messages?key=AIzaSyklsdn0HB-WEfRq3CPzqKqqsHI&amp;token=-BUHCrW_Q2qOPAN7ygt55GTeuof1tJF9tOiHJ/6yT5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1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samsara errors</w:t>
            </w:r>
          </w:p>
        </w:tc>
        <w:tc>
          <w:tcPr>
            <w:tcBorders>
              <w:top w:color="b7b7b7" w:space="0" w:sz="4" w:val="single"/>
              <w:left w:color="b7b7b7" w:space="0" w:sz="4" w:val="single"/>
              <w:bottom w:color="b7b7b7" w:space="0" w:sz="4" w:val="single"/>
              <w:right w:color="b7b7b7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2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https://chat.googleapis.com/v1/spaces/AAAJIUY7YA5I/messages?key=PIUJ7yhfRERTfRkjCDFgg654I&amp;token=UHB_0yTFGjgt55G/yhbv79hgfTTmsih098h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3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gpsinsight logs</w:t>
            </w:r>
          </w:p>
        </w:tc>
        <w:tc>
          <w:tcPr>
            <w:tcBorders>
              <w:top w:color="b7b7b7" w:space="0" w:sz="4" w:val="single"/>
              <w:left w:color="b7b7b7" w:space="0" w:sz="4" w:val="single"/>
              <w:bottom w:color="b7b7b7" w:space="0" w:sz="4" w:val="single"/>
              <w:right w:color="b7b7b7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4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5" w:val="single"/>
              <w:left w:color="b7b7b7" w:space="0" w:sz="5" w:val="single"/>
              <w:bottom w:color="b7b7b7" w:space="0" w:sz="5" w:val="single"/>
              <w:right w:color="b7b7b7" w:space="0" w:sz="5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5">
            <w:pPr>
              <w:tabs>
                <w:tab w:val="left" w:leader="none" w:pos="850"/>
              </w:tabs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gpsinsight errors</w:t>
            </w:r>
          </w:p>
        </w:tc>
        <w:tc>
          <w:tcPr>
            <w:tcBorders>
              <w:top w:color="b7b7b7" w:space="0" w:sz="4" w:val="single"/>
              <w:left w:color="b7b7b7" w:space="0" w:sz="4" w:val="single"/>
              <w:bottom w:color="b7b7b7" w:space="0" w:sz="4" w:val="single"/>
              <w:right w:color="b7b7b7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6">
            <w:pPr>
              <w:widowControl w:val="0"/>
              <w:tabs>
                <w:tab w:val="left" w:leader="none" w:pos="850"/>
              </w:tabs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7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240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240" w:lineRule="auto"/>
        <w:ind w:left="720" w:firstLine="0"/>
        <w:jc w:val="left"/>
        <w:rPr>
          <w:b w:val="1"/>
          <w:bCs w:val="1"/>
          <w:sz w:val="26"/>
          <w:szCs w:val="26"/>
        </w:rPr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Ejemplos de los mensajes de los chats de notificaciones</w:t>
      </w:r>
    </w:p>
    <w:p w:rsidR="00000000" w:rsidDel="00000000" w:rsidP="00000000" w:rsidRDefault="00000000" w:rsidRPr="00000000" w14:paraId="00000169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240" w:lineRule="auto"/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429125" cy="1190625"/>
            <wp:effectExtent b="0" l="0" r="0" t="0"/>
            <wp:docPr id="9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1190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spacing w:after="240" w:lineRule="auto"/>
        <w:ind w:left="0" w:firstLine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6660515" cy="1524000"/>
            <wp:effectExtent b="0" l="0" r="0" t="0"/>
            <wp:docPr id="9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15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pStyle w:val="Heading2"/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900" w:hanging="180"/>
        <w:rPr/>
      </w:pPr>
      <w:bookmarkStart w:colFirst="0" w:colLast="0" w:name="_heading=h.c5nyjjqobpl3" w:id="10"/>
      <w:bookmarkEnd w:id="10"/>
      <w:r w:rsidDel="00000000" w:rsidR="00000000" w:rsidRPr="00000000">
        <w:rPr>
          <w:rtl w:val="0"/>
        </w:rPr>
        <w:t xml:space="preserve">Notas y recomendaciones adicionales</w:t>
      </w:r>
    </w:p>
    <w:p w:rsidR="00000000" w:rsidDel="00000000" w:rsidP="00000000" w:rsidRDefault="00000000" w:rsidRPr="00000000" w14:paraId="0000016C">
      <w:p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numPr>
          <w:ilvl w:val="0"/>
          <w:numId w:val="6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</w:pPr>
      <w:bookmarkStart w:colFirst="0" w:colLast="0" w:name="_heading=h.nny3ud9emwmz" w:id="11"/>
      <w:bookmarkEnd w:id="11"/>
      <w:r w:rsidDel="00000000" w:rsidR="00000000" w:rsidRPr="00000000">
        <w:rPr>
          <w:rtl w:val="0"/>
        </w:rPr>
        <w:t xml:space="preserve">No es necesario completar todos los transportistas en una única iteración; el proceso puede realizarse progresivamente.</w:t>
      </w:r>
    </w:p>
    <w:p w:rsidR="00000000" w:rsidDel="00000000" w:rsidP="00000000" w:rsidRDefault="00000000" w:rsidRPr="00000000" w14:paraId="0000016E">
      <w:pPr>
        <w:numPr>
          <w:ilvl w:val="0"/>
          <w:numId w:val="6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</w:pPr>
      <w:bookmarkStart w:colFirst="0" w:colLast="0" w:name="_heading=h.nny3ud9emwmz" w:id="11"/>
      <w:bookmarkEnd w:id="11"/>
      <w:r w:rsidDel="00000000" w:rsidR="00000000" w:rsidRPr="00000000">
        <w:rPr>
          <w:rtl w:val="0"/>
        </w:rPr>
        <w:t xml:space="preserve">Se recomienda comenzar por los transportistas con mayor volumen operativo.</w:t>
      </w:r>
    </w:p>
    <w:p w:rsidR="00000000" w:rsidDel="00000000" w:rsidP="00000000" w:rsidRDefault="00000000" w:rsidRPr="00000000" w14:paraId="0000016F">
      <w:pPr>
        <w:numPr>
          <w:ilvl w:val="0"/>
          <w:numId w:val="6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</w:pPr>
      <w:bookmarkStart w:colFirst="0" w:colLast="0" w:name="_heading=h.nny3ud9emwmz" w:id="11"/>
      <w:bookmarkEnd w:id="11"/>
      <w:r w:rsidDel="00000000" w:rsidR="00000000" w:rsidRPr="00000000">
        <w:rPr>
          <w:rtl w:val="0"/>
        </w:rPr>
        <w:t xml:space="preserve">Nuestro equipo podrá asistir durante las primeras activaciones para facilitar la adopción del proceso.</w:t>
      </w:r>
    </w:p>
    <w:p w:rsidR="00000000" w:rsidDel="00000000" w:rsidP="00000000" w:rsidRDefault="00000000" w:rsidRPr="00000000" w14:paraId="00000170">
      <w:pPr>
        <w:numPr>
          <w:ilvl w:val="0"/>
          <w:numId w:val="6"/>
        </w:numPr>
        <w:tabs>
          <w:tab w:val="left" w:leader="none" w:pos="850"/>
          <w:tab w:val="left" w:leader="none" w:pos="850"/>
          <w:tab w:val="left" w:leader="none" w:pos="850"/>
          <w:tab w:val="left" w:leader="none" w:pos="850"/>
          <w:tab w:val="left" w:leader="none" w:pos="850"/>
        </w:tabs>
        <w:ind w:left="1440" w:hanging="360"/>
      </w:pPr>
      <w:bookmarkStart w:colFirst="0" w:colLast="0" w:name="_heading=h.nny3ud9emwmz" w:id="11"/>
      <w:bookmarkEnd w:id="11"/>
      <w:r w:rsidDel="00000000" w:rsidR="00000000" w:rsidRPr="00000000">
        <w:rPr>
          <w:rtl w:val="0"/>
        </w:rPr>
        <w:t xml:space="preserve">Nuevos transportistas podrán añadirse en cualquier momento siguiendo el mismo procedimiento.</w:t>
      </w:r>
    </w:p>
    <w:sectPr>
      <w:headerReference r:id="rId11" w:type="default"/>
      <w:footerReference r:id="rId12" w:type="default"/>
      <w:pgSz w:h="15840" w:w="12240" w:orient="portrait"/>
      <w:pgMar w:bottom="1440" w:top="1440" w:left="851" w:right="9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mbri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2">
    <w:pPr>
      <w:tabs>
        <w:tab w:val="left" w:leader="none" w:pos="850"/>
        <w:tab w:val="left" w:leader="none" w:pos="850"/>
        <w:tab w:val="left" w:leader="none" w:pos="850"/>
        <w:tab w:val="left" w:leader="none" w:pos="850"/>
        <w:tab w:val="left" w:leader="none" w:pos="850"/>
      </w:tabs>
      <w:ind w:left="0" w:firstLine="0"/>
      <w:rPr/>
    </w:pPr>
    <w:r w:rsidDel="00000000" w:rsidR="00000000" w:rsidRPr="00000000">
      <w:rPr>
        <w:rtl w:val="0"/>
      </w:rPr>
      <w:tab/>
      <w:tab/>
      <w:tab/>
      <w:tab/>
      <w:tab/>
      <w:tab/>
      <w:tab/>
      <w:tab/>
      <w:tab/>
      <w:tab/>
      <w:tab/>
      <w:tab/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6219825</wp:posOffset>
          </wp:positionH>
          <wp:positionV relativeFrom="paragraph">
            <wp:posOffset>-164743</wp:posOffset>
          </wp:positionV>
          <wp:extent cx="771525" cy="771525"/>
          <wp:effectExtent b="0" l="0" r="0" t="0"/>
          <wp:wrapNone/>
          <wp:docPr id="94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-21227" l="-9938" r="-15028" t="-7506"/>
                  <a:stretch>
                    <a:fillRect/>
                  </a:stretch>
                </pic:blipFill>
                <pic:spPr>
                  <a:xfrm>
                    <a:off x="0" y="0"/>
                    <a:ext cx="771525" cy="77152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850"/>
        <w:tab w:val="left" w:leader="none" w:pos="850"/>
        <w:tab w:val="left" w:leader="none" w:pos="850"/>
        <w:tab w:val="left" w:leader="none" w:pos="850"/>
        <w:tab w:val="left" w:leader="none" w:pos="850"/>
        <w:tab w:val="center" w:leader="none" w:pos="4153"/>
        <w:tab w:val="right" w:leader="none" w:pos="8306"/>
        <w:tab w:val="right" w:leader="none" w:pos="10490"/>
      </w:tabs>
      <w:ind w:left="-851" w:right="42" w:firstLine="0"/>
      <w:jc w:val="right"/>
      <w:rPr>
        <w:rFonts w:ascii="Cambria" w:cs="Cambria" w:eastAsia="Cambria" w:hAnsi="Cambria"/>
        <w:color w:val="000000"/>
      </w:rPr>
    </w:pPr>
    <w:r w:rsidDel="00000000" w:rsidR="00000000" w:rsidRPr="00000000">
      <w:rPr>
        <w:rFonts w:ascii="Cambria" w:cs="Cambria" w:eastAsia="Cambria" w:hAnsi="Cambria"/>
      </w:rPr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374396</wp:posOffset>
          </wp:positionH>
          <wp:positionV relativeFrom="page">
            <wp:posOffset>16256</wp:posOffset>
          </wp:positionV>
          <wp:extent cx="4867529" cy="1414571"/>
          <wp:effectExtent b="0" l="0" r="0" t="0"/>
          <wp:wrapTopAndBottom distB="0" distT="0"/>
          <wp:docPr id="9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867529" cy="141457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ambria" w:cs="Cambria" w:eastAsia="Cambria" w:hAnsi="Cambria"/>
        <w:color w:val="000000"/>
        <w:rtl w:val="0"/>
      </w:rPr>
      <w:t xml:space="preserve">     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6215063</wp:posOffset>
          </wp:positionH>
          <wp:positionV relativeFrom="paragraph">
            <wp:posOffset>214376</wp:posOffset>
          </wp:positionV>
          <wp:extent cx="771525" cy="771525"/>
          <wp:effectExtent b="0" l="0" r="0" t="0"/>
          <wp:wrapNone/>
          <wp:docPr id="9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-21227" l="-9938" r="-15028" t="-7506"/>
                  <a:stretch>
                    <a:fillRect/>
                  </a:stretch>
                </pic:blipFill>
                <pic:spPr>
                  <a:xfrm>
                    <a:off x="0" y="0"/>
                    <a:ext cx="771525" cy="7715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ontserrat" w:cs="Montserrat" w:eastAsia="Montserrat" w:hAnsi="Montserrat"/>
        <w:sz w:val="24"/>
        <w:szCs w:val="24"/>
        <w:lang w:val="es-ES_tradnl"/>
      </w:rPr>
    </w:rPrDefault>
    <w:pPrDefault>
      <w:pPr>
        <w:tabs>
          <w:tab w:val="left" w:leader="none" w:pos="850"/>
        </w:tabs>
        <w:ind w:left="72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7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8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9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a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b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c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d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e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0913B9"/>
    <w:pPr>
      <w:tabs>
        <w:tab w:val="center" w:pos="4153"/>
        <w:tab w:val="right" w:pos="8306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0913B9"/>
  </w:style>
  <w:style w:type="paragraph" w:styleId="Piedepgina">
    <w:name w:val="footer"/>
    <w:basedOn w:val="Normal"/>
    <w:link w:val="PiedepginaCar"/>
    <w:uiPriority w:val="99"/>
    <w:unhideWhenUsed w:val="1"/>
    <w:rsid w:val="000913B9"/>
    <w:pPr>
      <w:tabs>
        <w:tab w:val="center" w:pos="4153"/>
        <w:tab w:val="right" w:pos="8306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0913B9"/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0913B9"/>
    <w:rPr>
      <w:rFonts w:ascii="Lucida Grande" w:cs="Lucida Grande" w:hAnsi="Lucida Grande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0913B9"/>
    <w:rPr>
      <w:rFonts w:ascii="Lucida Grande" w:cs="Lucida Grande" w:hAnsi="Lucida Grande"/>
      <w:sz w:val="18"/>
      <w:szCs w:val="18"/>
    </w:rPr>
  </w:style>
  <w:style w:type="table" w:styleId="a" w:customStyle="1">
    <w:basedOn w:val="Tablanormal"/>
    <w:tblPr>
      <w:tblStyleRowBandSize w:val="1"/>
      <w:tblStyleColBandSize w:val="1"/>
    </w:tblPr>
  </w:style>
  <w:style w:type="table" w:styleId="a0" w:customStyle="1">
    <w:basedOn w:val="Tablanormal"/>
    <w:tblPr>
      <w:tblStyleRowBandSize w:val="1"/>
      <w:tblStyleColBandSize w:val="1"/>
    </w:tblPr>
  </w:style>
  <w:style w:type="table" w:styleId="a1" w:customStyle="1">
    <w:basedOn w:val="Tablanormal"/>
    <w:tblPr>
      <w:tblStyleRowBandSize w:val="1"/>
      <w:tblStyleColBandSize w:val="1"/>
    </w:tblPr>
  </w:style>
  <w:style w:type="table" w:styleId="a2" w:customStyle="1">
    <w:basedOn w:val="Tablanormal"/>
    <w:tblPr>
      <w:tblStyleRowBandSize w:val="1"/>
      <w:tblStyleColBandSize w:val="1"/>
    </w:tblPr>
  </w:style>
  <w:style w:type="table" w:styleId="a3" w:customStyle="1">
    <w:basedOn w:val="Tablanormal"/>
    <w:tblPr>
      <w:tblStyleRowBandSize w:val="1"/>
      <w:tblStyleColBandSize w:val="1"/>
    </w:tblPr>
  </w:style>
  <w:style w:type="table" w:styleId="a4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9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a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b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c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d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e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0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1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2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3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4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5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6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3.png"/><Relationship Id="rId12" Type="http://schemas.openxmlformats.org/officeDocument/2006/relationships/footer" Target="footer1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support.fleetrocket.io/hc/es-419/sections/45708945630739-Requisitos-para-la-Integraci%C3%B3n-de-GPS" TargetMode="External"/><Relationship Id="rId8" Type="http://schemas.openxmlformats.org/officeDocument/2006/relationships/hyperlink" Target="https://support.fleetrocket.io/hc/es-419/articles/46538662453267-%C3%81rea-de-Solicitudes-en-Fleet-Rocket-TM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ylTrBigNQdf9sdPk26xRZ2dmRQ==">CgMxLjAyDmguam9xbTJlaHU5OW41Mg5oLmdmd3lzYmk2NDQ0bDIOaC41ZmNhc25mdHJpcGoyDmguaTZrb21rM3F2MnZjMg5oLjdpbTQzYm10bmRxNTIOaC51eWU1dWRoOTI0ZGEyDmgucnJrZHNsbWt6MHgzMg5oLjMzOXRrYmU0NWVhcDIOaC5jYW9semtmMjlqMWoyDmguYXhmOTlwZHZiaXpiMg5oLmM1bnlqanFvYnBsMzIOaC5ubnkzdWQ5ZW13bXoyDmgubm55M3VkOWVtd216Mg5oLm5ueTN1ZDllbXdtejIOaC5ubnkzdWQ5ZW13bXo4AHIhMUtxa0ZlYUZ5dDhaRndveTZkU1lZVTRneVBuTXNtOW9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2020-10-06T15:54:00Z</dcterms:created>
  <dc:creator>Andrea</dc:creator>
</cp:coreProperties>
</file>