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>
          <w:sz w:val="58"/>
          <w:szCs w:val="58"/>
        </w:rPr>
      </w:pPr>
      <w:r w:rsidDel="00000000" w:rsidR="00000000" w:rsidRPr="00000000">
        <w:rPr>
          <w:sz w:val="58"/>
          <w:szCs w:val="58"/>
          <w:rtl w:val="0"/>
        </w:rPr>
        <w:t xml:space="preserve">Customización Formulario Operativa Cargas</w:t>
      </w:r>
    </w:p>
    <w:p w:rsidR="00000000" w:rsidDel="00000000" w:rsidP="00000000" w:rsidRDefault="00000000" w:rsidRPr="00000000" w14:paraId="00000002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bookmarkStart w:colFirst="0" w:colLast="0" w:name="_heading=h.joqm2ehu99n5" w:id="0"/>
      <w:bookmarkEnd w:id="0"/>
      <w:r w:rsidDel="00000000" w:rsidR="00000000" w:rsidRPr="00000000">
        <w:rPr>
          <w:rtl w:val="0"/>
        </w:rPr>
        <w:t xml:space="preserve">Introducción</w:t>
      </w:r>
    </w:p>
    <w:p w:rsidR="00000000" w:rsidDel="00000000" w:rsidP="00000000" w:rsidRDefault="00000000" w:rsidRPr="00000000" w14:paraId="00000004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  <w:t xml:space="preserve">Este documento forma parte de la serie de guías para la implantación y configuración inicial de su sistema TMS.</w:t>
      </w:r>
    </w:p>
    <w:p w:rsidR="00000000" w:rsidDel="00000000" w:rsidP="00000000" w:rsidRDefault="00000000" w:rsidRPr="00000000" w14:paraId="00000006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  <w:t xml:space="preserve">En esta sección, le solicitamos definir determinados parámetros operativos que afectan directamente a la gestión y ejecución de las cargas dentro de la plataforma.</w:t>
      </w:r>
    </w:p>
    <w:p w:rsidR="00000000" w:rsidDel="00000000" w:rsidP="00000000" w:rsidRDefault="00000000" w:rsidRPr="00000000" w14:paraId="00000008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  <w:t xml:space="preserve">Estas configuraciones impactan en aspectos como:</w:t>
      </w:r>
    </w:p>
    <w:p w:rsidR="00000000" w:rsidDel="00000000" w:rsidP="00000000" w:rsidRDefault="00000000" w:rsidRPr="00000000" w14:paraId="0000000A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Cálculo automático del ETA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Validaciones obligatorias en la operación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Reglas para completar cargas o segmentos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Gestión de monedas en la sección de comisiones</w:t>
      </w:r>
    </w:p>
    <w:p w:rsidR="00000000" w:rsidDel="00000000" w:rsidP="00000000" w:rsidRDefault="00000000" w:rsidRPr="00000000" w14:paraId="0000000F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  <w:t xml:space="preserve">La correcta definición de estos parámetros permitirá adaptar el sistema a su operativa habitual y a sus procesos internos.</w:t>
      </w:r>
    </w:p>
    <w:p w:rsidR="00000000" w:rsidDel="00000000" w:rsidP="00000000" w:rsidRDefault="00000000" w:rsidRPr="00000000" w14:paraId="00000011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¿Qué debe hacer?</w:t>
      </w:r>
    </w:p>
    <w:p w:rsidR="00000000" w:rsidDel="00000000" w:rsidP="00000000" w:rsidRDefault="00000000" w:rsidRPr="00000000" w14:paraId="00000013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0" w:firstLine="0"/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5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1440" w:hanging="360"/>
        <w:rPr/>
      </w:pPr>
      <w:r w:rsidDel="00000000" w:rsidR="00000000" w:rsidRPr="00000000">
        <w:rPr>
          <w:rtl w:val="0"/>
        </w:rPr>
        <w:t xml:space="preserve">Revisar cada una de las configuraciones descritas en la tabla inferior.</w:t>
      </w:r>
    </w:p>
    <w:p w:rsidR="00000000" w:rsidDel="00000000" w:rsidP="00000000" w:rsidRDefault="00000000" w:rsidRPr="00000000" w14:paraId="00000015">
      <w:pPr>
        <w:numPr>
          <w:ilvl w:val="0"/>
          <w:numId w:val="5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1440" w:hanging="360"/>
        <w:rPr/>
      </w:pPr>
      <w:r w:rsidDel="00000000" w:rsidR="00000000" w:rsidRPr="00000000">
        <w:rPr>
          <w:rtl w:val="0"/>
        </w:rPr>
        <w:t xml:space="preserve">Indicar si desean activar o desactivar cada opción.</w:t>
      </w:r>
    </w:p>
    <w:p w:rsidR="00000000" w:rsidDel="00000000" w:rsidP="00000000" w:rsidRDefault="00000000" w:rsidRPr="00000000" w14:paraId="00000016">
      <w:pPr>
        <w:numPr>
          <w:ilvl w:val="0"/>
          <w:numId w:val="5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1440" w:hanging="360"/>
        <w:rPr/>
      </w:pPr>
      <w:r w:rsidDel="00000000" w:rsidR="00000000" w:rsidRPr="00000000">
        <w:rPr>
          <w:rtl w:val="0"/>
        </w:rPr>
        <w:t xml:space="preserve">En caso necesario, proporcionar los valores específicos requeridos (por ejemplo, tiempos o parámetros de cálculo).</w:t>
      </w:r>
    </w:p>
    <w:p w:rsidR="00000000" w:rsidDel="00000000" w:rsidP="00000000" w:rsidRDefault="00000000" w:rsidRPr="00000000" w14:paraId="00000017">
      <w:pPr>
        <w:numPr>
          <w:ilvl w:val="0"/>
          <w:numId w:val="5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1440" w:hanging="360"/>
        <w:rPr/>
      </w:pPr>
      <w:r w:rsidDel="00000000" w:rsidR="00000000" w:rsidRPr="00000000">
        <w:rPr>
          <w:rtl w:val="0"/>
        </w:rPr>
        <w:t xml:space="preserve">Estas configuraciones serán aplicadas durante la fase de implantación y podrán ajustarse posteriormente si su operativa evoluciona.</w:t>
      </w:r>
    </w:p>
    <w:p w:rsidR="00000000" w:rsidDel="00000000" w:rsidP="00000000" w:rsidRDefault="00000000" w:rsidRPr="00000000" w14:paraId="00000018">
      <w:pPr>
        <w:pStyle w:val="Heading2"/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>
          <w:highlight w:val="yellow"/>
        </w:rPr>
      </w:pPr>
      <w:bookmarkStart w:colFirst="0" w:colLast="0" w:name="_heading=h.96mgoie2yrd2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2"/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bookmarkStart w:colFirst="0" w:colLast="0" w:name="_heading=h.gfwysbi6444l" w:id="2"/>
      <w:bookmarkEnd w:id="2"/>
      <w:r w:rsidDel="00000000" w:rsidR="00000000" w:rsidRPr="00000000">
        <w:rPr>
          <w:rtl w:val="0"/>
        </w:rPr>
        <w:t xml:space="preserve">Requisitos previos</w:t>
      </w:r>
    </w:p>
    <w:p w:rsidR="00000000" w:rsidDel="00000000" w:rsidP="00000000" w:rsidRDefault="00000000" w:rsidRPr="00000000" w14:paraId="0000001A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  <w:t xml:space="preserve">Antes de completar esta sección, le recomendamos:</w:t>
      </w:r>
    </w:p>
    <w:p w:rsidR="00000000" w:rsidDel="00000000" w:rsidP="00000000" w:rsidRDefault="00000000" w:rsidRPr="00000000" w14:paraId="0000001C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0"/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6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1440" w:hanging="360"/>
        <w:rPr/>
      </w:pPr>
      <w:r w:rsidDel="00000000" w:rsidR="00000000" w:rsidRPr="00000000">
        <w:rPr>
          <w:rtl w:val="0"/>
        </w:rPr>
        <w:t xml:space="preserve">Revisar internamente sus políticas operativas actuales (tiempos de tránsito, descansos, validaciones obligatorias, etc.).</w:t>
      </w:r>
    </w:p>
    <w:p w:rsidR="00000000" w:rsidDel="00000000" w:rsidP="00000000" w:rsidRDefault="00000000" w:rsidRPr="00000000" w14:paraId="0000001E">
      <w:pPr>
        <w:numPr>
          <w:ilvl w:val="0"/>
          <w:numId w:val="6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1440" w:hanging="360"/>
        <w:rPr/>
      </w:pPr>
      <w:r w:rsidDel="00000000" w:rsidR="00000000" w:rsidRPr="00000000">
        <w:rPr>
          <w:rtl w:val="0"/>
        </w:rPr>
        <w:t xml:space="preserve">Confirmar con el equipo financiero si existen necesidades específicas relacionadas con la gestión de monedas en flete y accesoriales.</w:t>
      </w:r>
    </w:p>
    <w:p w:rsidR="00000000" w:rsidDel="00000000" w:rsidP="00000000" w:rsidRDefault="00000000" w:rsidRPr="00000000" w14:paraId="0000001F">
      <w:pPr>
        <w:numPr>
          <w:ilvl w:val="0"/>
          <w:numId w:val="6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1440" w:hanging="360"/>
        <w:rPr/>
      </w:pPr>
      <w:r w:rsidDel="00000000" w:rsidR="00000000" w:rsidRPr="00000000">
        <w:rPr>
          <w:rtl w:val="0"/>
        </w:rPr>
        <w:t xml:space="preserve">Alinear con el equipo de operaciones qué validaciones desean que sean obligatorias para poder completar cargas o segmentos.</w:t>
      </w:r>
    </w:p>
    <w:p w:rsidR="00000000" w:rsidDel="00000000" w:rsidP="00000000" w:rsidRDefault="00000000" w:rsidRPr="00000000" w14:paraId="00000020">
      <w:pPr>
        <w:pStyle w:val="Heading2"/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bookmarkStart w:colFirst="0" w:colLast="0" w:name="_heading=h.ohpga3c3bxby" w:id="3"/>
      <w:bookmarkEnd w:id="3"/>
      <w:r w:rsidDel="00000000" w:rsidR="00000000" w:rsidRPr="00000000">
        <w:rPr>
          <w:rtl w:val="0"/>
        </w:rPr>
        <w:t xml:space="preserve">Cuestionario de configuración</w:t>
      </w:r>
    </w:p>
    <w:p w:rsidR="00000000" w:rsidDel="00000000" w:rsidP="00000000" w:rsidRDefault="00000000" w:rsidRPr="00000000" w14:paraId="00000021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spacing w:after="240" w:lineRule="auto"/>
        <w:ind w:left="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485.0" w:type="dxa"/>
        <w:jc w:val="left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600"/>
      </w:tblPr>
      <w:tblGrid>
        <w:gridCol w:w="675"/>
        <w:gridCol w:w="6045"/>
        <w:gridCol w:w="3765"/>
        <w:tblGridChange w:id="0">
          <w:tblGrid>
            <w:gridCol w:w="675"/>
            <w:gridCol w:w="6045"/>
            <w:gridCol w:w="376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09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ID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099be5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Pregunta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099be5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Respuesta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240" w:lineRule="auto"/>
              <w:ind w:left="0"/>
              <w:jc w:val="left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Parámetros para el cálculo del ETA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240" w:lineRule="auto"/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Configuración utilizada por el sistema para estimar la hora prevista de llegada (ETA) de las cargas. Incluye:</w:t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7"/>
              </w:numP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afterAutospacing="0" w:lineRule="auto"/>
              <w:ind w:firstLine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Tiempo máximo de tránsito</w:t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7"/>
              </w:numP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afterAutospacing="0" w:lineRule="auto"/>
              <w:ind w:firstLine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Tiempo de descanso</w:t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7"/>
              </w:numP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240" w:lineRule="auto"/>
              <w:ind w:firstLine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Millas por hora promedio para realizar los cálculos</w:t>
            </w:r>
          </w:p>
          <w:p w:rsidR="00000000" w:rsidDel="00000000" w:rsidP="00000000" w:rsidRDefault="00000000" w:rsidRPr="00000000" w14:paraId="0000002B">
            <w:pP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240" w:lineRule="auto"/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Estos valores impactan directamente en las estimaciones automáticas del sistema.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E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POD – Prueba de entrega obligatoria</w:t>
            </w:r>
          </w:p>
          <w:p w:rsidR="00000000" w:rsidDel="00000000" w:rsidP="00000000" w:rsidRDefault="00000000" w:rsidRPr="00000000" w14:paraId="0000002F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Permite definir si la prueba de entrega (POD) será obligatoria para poder completar un segmento y/o una carga.</w:t>
            </w:r>
          </w:p>
          <w:p w:rsidR="00000000" w:rsidDel="00000000" w:rsidP="00000000" w:rsidRDefault="00000000" w:rsidRPr="00000000" w14:paraId="00000031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*Si se activa, no se podrá finalizar la operación sin adjuntar el POD correspondiente.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3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5">
            <w:pP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Dispatch Information obligatoria</w:t>
            </w:r>
          </w:p>
          <w:p w:rsidR="00000000" w:rsidDel="00000000" w:rsidP="00000000" w:rsidRDefault="00000000" w:rsidRPr="00000000" w14:paraId="00000036">
            <w:pP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Permite establecer como obligatorios los siguientes campos para poder operar una carga:</w:t>
            </w:r>
          </w:p>
          <w:p w:rsidR="00000000" w:rsidDel="00000000" w:rsidP="00000000" w:rsidRDefault="00000000" w:rsidRPr="00000000" w14:paraId="00000038">
            <w:pP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numPr>
                <w:ilvl w:val="0"/>
                <w:numId w:val="2"/>
              </w:numP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firstLine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Operador</w:t>
            </w:r>
          </w:p>
          <w:p w:rsidR="00000000" w:rsidDel="00000000" w:rsidP="00000000" w:rsidRDefault="00000000" w:rsidRPr="00000000" w14:paraId="0000003A">
            <w:pPr>
              <w:numPr>
                <w:ilvl w:val="0"/>
                <w:numId w:val="2"/>
              </w:numP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firstLine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Unidad</w:t>
            </w:r>
          </w:p>
          <w:p w:rsidR="00000000" w:rsidDel="00000000" w:rsidP="00000000" w:rsidRDefault="00000000" w:rsidRPr="00000000" w14:paraId="0000003B">
            <w:pPr>
              <w:numPr>
                <w:ilvl w:val="0"/>
                <w:numId w:val="2"/>
              </w:numP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firstLine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Trailer</w:t>
            </w:r>
          </w:p>
          <w:p w:rsidR="00000000" w:rsidDel="00000000" w:rsidP="00000000" w:rsidRDefault="00000000" w:rsidRPr="00000000" w14:paraId="0000003C">
            <w:pP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*Si se activa esta configuración, el sistema no permitirá avanzar en la operación sin completar esta información.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*La obligatoriedad de los  campos se puede configurar de forma independiente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F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1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Pending Approval – Revisión previa a la finalización</w:t>
            </w:r>
          </w:p>
          <w:p w:rsidR="00000000" w:rsidDel="00000000" w:rsidP="00000000" w:rsidRDefault="00000000" w:rsidRPr="00000000" w14:paraId="00000042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Configuración disponible para evitar que una carga o segmento se complete automáticamente hasta que sea revisado.</w:t>
            </w:r>
          </w:p>
          <w:p w:rsidR="00000000" w:rsidDel="00000000" w:rsidP="00000000" w:rsidRDefault="00000000" w:rsidRPr="00000000" w14:paraId="00000044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left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*Se puede configurar de forma independiente a nivel de carga y a nivel de segmento.</w:t>
            </w:r>
          </w:p>
          <w:p w:rsidR="00000000" w:rsidDel="00000000" w:rsidP="00000000" w:rsidRDefault="00000000" w:rsidRPr="00000000" w14:paraId="00000046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left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*Cuando está activado por defecto, será necesario desmarcar manualmente la opción para completar la operación.</w:t>
            </w:r>
          </w:p>
          <w:p w:rsidR="00000000" w:rsidDel="00000000" w:rsidP="00000000" w:rsidRDefault="00000000" w:rsidRPr="00000000" w14:paraId="00000047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*Puede utilizarse en escenarios donde la finalización de la carga desencadena procesos externos (por ejemplo, integraciones con ERP o plataformas de pago).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8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A">
            <w:pPr>
              <w:widowControl w:val="0"/>
              <w:tabs>
                <w:tab w:val="left" w:leader="none" w:pos="850"/>
                <w:tab w:val="left" w:leader="none" w:pos="850"/>
              </w:tabs>
              <w:ind w:left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Past Dates – Permitir creación de cargas con fecha de recogida en el pasado</w:t>
            </w:r>
          </w:p>
          <w:p w:rsidR="00000000" w:rsidDel="00000000" w:rsidP="00000000" w:rsidRDefault="00000000" w:rsidRPr="00000000" w14:paraId="0000004B">
            <w:pPr>
              <w:widowControl w:val="0"/>
              <w:tabs>
                <w:tab w:val="left" w:leader="none" w:pos="850"/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tabs>
                <w:tab w:val="left" w:leader="none" w:pos="850"/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Permite crear cargas cuya fecha de recogida (pickup) ya haya transcurrido.</w:t>
            </w:r>
          </w:p>
          <w:p w:rsidR="00000000" w:rsidDel="00000000" w:rsidP="00000000" w:rsidRDefault="00000000" w:rsidRPr="00000000" w14:paraId="0000004D">
            <w:pPr>
              <w:widowControl w:val="0"/>
              <w:tabs>
                <w:tab w:val="left" w:leader="none" w:pos="850"/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tabs>
                <w:tab w:val="left" w:leader="none" w:pos="850"/>
                <w:tab w:val="left" w:leader="none" w:pos="850"/>
              </w:tabs>
              <w:ind w:left="0"/>
              <w:jc w:val="left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*Por defecto, el sistema cancela automáticamente aquellas cargas que alcanzan su fecha de pickup sin haber sido cubiertas.</w:t>
            </w:r>
          </w:p>
          <w:p w:rsidR="00000000" w:rsidDel="00000000" w:rsidP="00000000" w:rsidRDefault="00000000" w:rsidRPr="00000000" w14:paraId="0000004F">
            <w:pPr>
              <w:widowControl w:val="0"/>
              <w:tabs>
                <w:tab w:val="left" w:leader="none" w:pos="850"/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*Al activar esta configuración, se podrán registrar cargas con fecha pasada cuando sea necesario a nivel operativo o administrativo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0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2">
            <w:pPr>
              <w:widowControl w:val="0"/>
              <w:tabs>
                <w:tab w:val="left" w:leader="none" w:pos="850"/>
                <w:tab w:val="left" w:leader="none" w:pos="850"/>
              </w:tabs>
              <w:ind w:left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Configuración de moneda independiente para flete y accesoriales</w:t>
            </w:r>
          </w:p>
          <w:p w:rsidR="00000000" w:rsidDel="00000000" w:rsidP="00000000" w:rsidRDefault="00000000" w:rsidRPr="00000000" w14:paraId="00000053">
            <w:pPr>
              <w:widowControl w:val="0"/>
              <w:tabs>
                <w:tab w:val="left" w:leader="none" w:pos="850"/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tabs>
                <w:tab w:val="left" w:leader="none" w:pos="850"/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Permite definir si, dentro de la sección de comisiones, la moneda del flete y la moneda de los accesoriales pueden configurarse de forma independiente.</w:t>
            </w:r>
          </w:p>
          <w:p w:rsidR="00000000" w:rsidDel="00000000" w:rsidP="00000000" w:rsidRDefault="00000000" w:rsidRPr="00000000" w14:paraId="00000055">
            <w:pPr>
              <w:widowControl w:val="0"/>
              <w:tabs>
                <w:tab w:val="left" w:leader="none" w:pos="850"/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tabs>
                <w:tab w:val="left" w:leader="none" w:pos="850"/>
                <w:tab w:val="left" w:leader="none" w:pos="850"/>
              </w:tabs>
              <w:ind w:left="0"/>
              <w:jc w:val="left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*Por defecto, el sistema utiliza una única moneda por cada parte (embarcador o transportista).</w:t>
            </w:r>
          </w:p>
          <w:p w:rsidR="00000000" w:rsidDel="00000000" w:rsidP="00000000" w:rsidRDefault="00000000" w:rsidRPr="00000000" w14:paraId="00000057">
            <w:pPr>
              <w:widowControl w:val="0"/>
              <w:tabs>
                <w:tab w:val="left" w:leader="none" w:pos="850"/>
                <w:tab w:val="left" w:leader="none" w:pos="850"/>
              </w:tabs>
              <w:ind w:left="0"/>
              <w:jc w:val="left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Al activar esta configuración, será posible:</w:t>
            </w:r>
          </w:p>
          <w:p w:rsidR="00000000" w:rsidDel="00000000" w:rsidP="00000000" w:rsidRDefault="00000000" w:rsidRPr="00000000" w14:paraId="00000058">
            <w:pPr>
              <w:widowControl w:val="0"/>
              <w:numPr>
                <w:ilvl w:val="0"/>
                <w:numId w:val="1"/>
              </w:numPr>
              <w:tabs>
                <w:tab w:val="left" w:leader="none" w:pos="850"/>
                <w:tab w:val="left" w:leader="none" w:pos="850"/>
              </w:tabs>
              <w:ind w:firstLine="360"/>
              <w:jc w:val="left"/>
              <w:rPr>
                <w:color w:val="666666"/>
                <w:sz w:val="20"/>
                <w:szCs w:val="20"/>
                <w:u w:val="none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Definir una moneda para el importe del flete.</w:t>
            </w:r>
          </w:p>
          <w:p w:rsidR="00000000" w:rsidDel="00000000" w:rsidP="00000000" w:rsidRDefault="00000000" w:rsidRPr="00000000" w14:paraId="00000059">
            <w:pPr>
              <w:widowControl w:val="0"/>
              <w:numPr>
                <w:ilvl w:val="0"/>
                <w:numId w:val="1"/>
              </w:numPr>
              <w:tabs>
                <w:tab w:val="left" w:leader="none" w:pos="850"/>
                <w:tab w:val="left" w:leader="none" w:pos="850"/>
              </w:tabs>
              <w:ind w:firstLine="360"/>
              <w:jc w:val="left"/>
              <w:rPr>
                <w:color w:val="666666"/>
                <w:sz w:val="20"/>
                <w:szCs w:val="20"/>
                <w:u w:val="none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Definir una moneda distinta para los accesoriales asociados.</w:t>
            </w:r>
          </w:p>
          <w:p w:rsidR="00000000" w:rsidDel="00000000" w:rsidP="00000000" w:rsidRDefault="00000000" w:rsidRPr="00000000" w14:paraId="0000005A">
            <w:pPr>
              <w:widowControl w:val="0"/>
              <w:tabs>
                <w:tab w:val="left" w:leader="none" w:pos="850"/>
                <w:tab w:val="left" w:leader="none" w:pos="850"/>
              </w:tabs>
              <w:ind w:left="0"/>
              <w:jc w:val="left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*Esta configuración aplica tanto para el embarcador como para el transportista.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B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C">
      <w:pPr>
        <w:pStyle w:val="Heading2"/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spacing w:after="240" w:lineRule="auto"/>
        <w:ind w:left="0" w:firstLine="0"/>
        <w:jc w:val="left"/>
        <w:rPr/>
      </w:pPr>
      <w:bookmarkStart w:colFirst="0" w:colLast="0" w:name="_heading=h.axf99pdvbizb" w:id="4"/>
      <w:bookmarkEnd w:id="4"/>
      <w:r w:rsidDel="00000000" w:rsidR="00000000" w:rsidRPr="00000000">
        <w:rPr>
          <w:rtl w:val="0"/>
        </w:rPr>
        <w:t xml:space="preserve">Ejemplo</w:t>
      </w:r>
    </w:p>
    <w:p w:rsidR="00000000" w:rsidDel="00000000" w:rsidP="00000000" w:rsidRDefault="00000000" w:rsidRPr="00000000" w14:paraId="0000005D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spacing w:after="240" w:lineRule="auto"/>
        <w:ind w:left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485.0" w:type="dxa"/>
        <w:jc w:val="left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600"/>
      </w:tblPr>
      <w:tblGrid>
        <w:gridCol w:w="675"/>
        <w:gridCol w:w="6045"/>
        <w:gridCol w:w="3765"/>
        <w:tblGridChange w:id="0">
          <w:tblGrid>
            <w:gridCol w:w="675"/>
            <w:gridCol w:w="6045"/>
            <w:gridCol w:w="376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09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ID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099be5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F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Pregunta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099be5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0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Respuesta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2">
            <w:pP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240" w:lineRule="auto"/>
              <w:ind w:left="0"/>
              <w:jc w:val="left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Parámetros para el cálculo del ETA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240" w:lineRule="auto"/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Configuración utilizada por el sistema para estimar la hora prevista de llegada (ETA) de las cargas. Incluye:</w:t>
            </w:r>
          </w:p>
          <w:p w:rsidR="00000000" w:rsidDel="00000000" w:rsidP="00000000" w:rsidRDefault="00000000" w:rsidRPr="00000000" w14:paraId="00000064">
            <w:pPr>
              <w:numPr>
                <w:ilvl w:val="0"/>
                <w:numId w:val="7"/>
              </w:numP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afterAutospacing="0" w:lineRule="auto"/>
              <w:ind w:firstLine="360"/>
              <w:jc w:val="left"/>
            </w:pPr>
            <w:r w:rsidDel="00000000" w:rsidR="00000000" w:rsidRPr="00000000">
              <w:rPr>
                <w:rtl w:val="0"/>
              </w:rPr>
              <w:t xml:space="preserve">Tiempo máximo de tránsito</w:t>
            </w:r>
          </w:p>
          <w:p w:rsidR="00000000" w:rsidDel="00000000" w:rsidP="00000000" w:rsidRDefault="00000000" w:rsidRPr="00000000" w14:paraId="00000065">
            <w:pPr>
              <w:numPr>
                <w:ilvl w:val="0"/>
                <w:numId w:val="7"/>
              </w:numP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afterAutospacing="0" w:lineRule="auto"/>
              <w:ind w:firstLine="360"/>
              <w:jc w:val="left"/>
            </w:pPr>
            <w:r w:rsidDel="00000000" w:rsidR="00000000" w:rsidRPr="00000000">
              <w:rPr>
                <w:rtl w:val="0"/>
              </w:rPr>
              <w:t xml:space="preserve">Tiempo de descanso</w:t>
            </w:r>
          </w:p>
          <w:p w:rsidR="00000000" w:rsidDel="00000000" w:rsidP="00000000" w:rsidRDefault="00000000" w:rsidRPr="00000000" w14:paraId="00000066">
            <w:pPr>
              <w:numPr>
                <w:ilvl w:val="0"/>
                <w:numId w:val="7"/>
              </w:numP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240" w:lineRule="auto"/>
              <w:ind w:firstLine="360"/>
              <w:jc w:val="left"/>
            </w:pPr>
            <w:r w:rsidDel="00000000" w:rsidR="00000000" w:rsidRPr="00000000">
              <w:rPr>
                <w:rtl w:val="0"/>
              </w:rPr>
              <w:t xml:space="preserve">Millas por hora promedio para realizar los cálculos</w:t>
            </w:r>
          </w:p>
          <w:p w:rsidR="00000000" w:rsidDel="00000000" w:rsidP="00000000" w:rsidRDefault="00000000" w:rsidRPr="00000000" w14:paraId="00000067">
            <w:pP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240" w:lineRule="auto"/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Estos valores impactan directamente en las estimaciones automáticas del sistema.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8">
            <w:pPr>
              <w:tabs>
                <w:tab w:val="left" w:leader="none" w:pos="850"/>
                <w:tab w:val="left" w:leader="none" w:pos="850"/>
                <w:tab w:val="left" w:leader="none" w:pos="273"/>
                <w:tab w:val="left" w:leader="none" w:pos="273"/>
                <w:tab w:val="left" w:leader="none" w:pos="273"/>
                <w:tab w:val="left" w:leader="none" w:pos="273"/>
                <w:tab w:val="left" w:leader="none" w:pos="273"/>
                <w:tab w:val="left" w:leader="none" w:pos="273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- Tiempo de máximo de tránsito: 10h</w:t>
            </w:r>
          </w:p>
          <w:p w:rsidR="00000000" w:rsidDel="00000000" w:rsidP="00000000" w:rsidRDefault="00000000" w:rsidRPr="00000000" w14:paraId="00000069">
            <w:pPr>
              <w:tabs>
                <w:tab w:val="left" w:leader="none" w:pos="850"/>
                <w:tab w:val="left" w:leader="none" w:pos="850"/>
                <w:tab w:val="left" w:leader="none" w:pos="273"/>
                <w:tab w:val="left" w:leader="none" w:pos="273"/>
                <w:tab w:val="left" w:leader="none" w:pos="273"/>
                <w:tab w:val="left" w:leader="none" w:pos="273"/>
                <w:tab w:val="left" w:leader="none" w:pos="273"/>
                <w:tab w:val="left" w:leader="none" w:pos="273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- Tiempo de descanso: 8h</w:t>
            </w:r>
          </w:p>
          <w:p w:rsidR="00000000" w:rsidDel="00000000" w:rsidP="00000000" w:rsidRDefault="00000000" w:rsidRPr="00000000" w14:paraId="0000006A">
            <w:pPr>
              <w:tabs>
                <w:tab w:val="left" w:leader="none" w:pos="850"/>
                <w:tab w:val="left" w:leader="none" w:pos="850"/>
                <w:tab w:val="left" w:leader="none" w:pos="273"/>
                <w:tab w:val="left" w:leader="none" w:pos="273"/>
                <w:tab w:val="left" w:leader="none" w:pos="273"/>
                <w:tab w:val="left" w:leader="none" w:pos="273"/>
                <w:tab w:val="left" w:leader="none" w:pos="273"/>
                <w:tab w:val="left" w:leader="none" w:pos="273"/>
              </w:tabs>
              <w:spacing w:after="240" w:lineRule="auto"/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- Millas por hora en media para realizar los cálculos: 60 millas/hora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C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POD – Prueba de entrega obligatoria</w:t>
            </w:r>
          </w:p>
          <w:p w:rsidR="00000000" w:rsidDel="00000000" w:rsidP="00000000" w:rsidRDefault="00000000" w:rsidRPr="00000000" w14:paraId="0000006D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Permite definir si la prueba de entrega (POD) será obligatoria para poder completar un segmento y/o una carga.</w:t>
            </w:r>
          </w:p>
          <w:p w:rsidR="00000000" w:rsidDel="00000000" w:rsidP="00000000" w:rsidRDefault="00000000" w:rsidRPr="00000000" w14:paraId="0000006F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*Si se activa, no se podrá finalizar la operación sin adjuntar el POD correspondiente.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1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left"/>
              <w:rPr/>
            </w:pPr>
            <w:bookmarkStart w:colFirst="0" w:colLast="0" w:name="_heading=h.vrzpx1wcnsw8" w:id="5"/>
            <w:bookmarkEnd w:id="5"/>
            <w:r w:rsidDel="00000000" w:rsidR="00000000" w:rsidRPr="00000000">
              <w:rPr>
                <w:rtl w:val="0"/>
              </w:rPr>
              <w:t xml:space="preserve">Sí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3">
            <w:pP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Dispatch Information obligatoria</w:t>
            </w:r>
          </w:p>
          <w:p w:rsidR="00000000" w:rsidDel="00000000" w:rsidP="00000000" w:rsidRDefault="00000000" w:rsidRPr="00000000" w14:paraId="00000074">
            <w:pP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Permite establecer como obligatorios los siguientes campos para poder operar una carga:</w:t>
            </w:r>
          </w:p>
          <w:p w:rsidR="00000000" w:rsidDel="00000000" w:rsidP="00000000" w:rsidRDefault="00000000" w:rsidRPr="00000000" w14:paraId="00000076">
            <w:pP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numPr>
                <w:ilvl w:val="0"/>
                <w:numId w:val="2"/>
              </w:numP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firstLine="360"/>
              <w:jc w:val="left"/>
            </w:pPr>
            <w:r w:rsidDel="00000000" w:rsidR="00000000" w:rsidRPr="00000000">
              <w:rPr>
                <w:rtl w:val="0"/>
              </w:rPr>
              <w:t xml:space="preserve">Operador</w:t>
            </w:r>
          </w:p>
          <w:p w:rsidR="00000000" w:rsidDel="00000000" w:rsidP="00000000" w:rsidRDefault="00000000" w:rsidRPr="00000000" w14:paraId="00000078">
            <w:pPr>
              <w:numPr>
                <w:ilvl w:val="0"/>
                <w:numId w:val="2"/>
              </w:numP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firstLine="360"/>
              <w:jc w:val="left"/>
            </w:pPr>
            <w:r w:rsidDel="00000000" w:rsidR="00000000" w:rsidRPr="00000000">
              <w:rPr>
                <w:rtl w:val="0"/>
              </w:rPr>
              <w:t xml:space="preserve">Unidad</w:t>
            </w:r>
          </w:p>
          <w:p w:rsidR="00000000" w:rsidDel="00000000" w:rsidP="00000000" w:rsidRDefault="00000000" w:rsidRPr="00000000" w14:paraId="00000079">
            <w:pPr>
              <w:numPr>
                <w:ilvl w:val="0"/>
                <w:numId w:val="2"/>
              </w:numP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firstLine="360"/>
              <w:jc w:val="left"/>
            </w:pPr>
            <w:r w:rsidDel="00000000" w:rsidR="00000000" w:rsidRPr="00000000">
              <w:rPr>
                <w:rtl w:val="0"/>
              </w:rPr>
              <w:t xml:space="preserve">Trailer</w:t>
            </w:r>
          </w:p>
          <w:p w:rsidR="00000000" w:rsidDel="00000000" w:rsidP="00000000" w:rsidRDefault="00000000" w:rsidRPr="00000000" w14:paraId="0000007A">
            <w:pP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*Si se activa esta configuración, el sistema no permitirá avanzar en la operación sin completar esta información.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*La obligatoriedad de los  campos se puede configurar de forma independiente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D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Sí, todos los campos obligatorios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F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Pending Approval – Revisión previa a la finalización</w:t>
            </w:r>
          </w:p>
          <w:p w:rsidR="00000000" w:rsidDel="00000000" w:rsidP="00000000" w:rsidRDefault="00000000" w:rsidRPr="00000000" w14:paraId="00000080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Configuración disponible para evitar que una carga o segmento se complete automáticamente hasta que sea revisado.</w:t>
            </w:r>
          </w:p>
          <w:p w:rsidR="00000000" w:rsidDel="00000000" w:rsidP="00000000" w:rsidRDefault="00000000" w:rsidRPr="00000000" w14:paraId="00000082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left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*Se puede configurar de forma independiente a nivel de carga y a nivel de segmento.</w:t>
            </w:r>
          </w:p>
          <w:p w:rsidR="00000000" w:rsidDel="00000000" w:rsidP="00000000" w:rsidRDefault="00000000" w:rsidRPr="00000000" w14:paraId="00000084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left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*Cuando está activado por defecto, será necesario desmarcar manualmente la opción para completar la operación.</w:t>
            </w:r>
          </w:p>
          <w:p w:rsidR="00000000" w:rsidDel="00000000" w:rsidP="00000000" w:rsidRDefault="00000000" w:rsidRPr="00000000" w14:paraId="00000085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*Puede utilizarse en escenarios donde la finalización de la carga desencadena procesos externos (por ejemplo, integraciones con ERP o plataformas de pago).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6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8">
            <w:pPr>
              <w:widowControl w:val="0"/>
              <w:tabs>
                <w:tab w:val="left" w:leader="none" w:pos="850"/>
                <w:tab w:val="left" w:leader="none" w:pos="850"/>
              </w:tabs>
              <w:ind w:left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Past Dates – Permitir creación de cargas con fecha de recogida en el pasado</w:t>
            </w:r>
          </w:p>
          <w:p w:rsidR="00000000" w:rsidDel="00000000" w:rsidP="00000000" w:rsidRDefault="00000000" w:rsidRPr="00000000" w14:paraId="00000089">
            <w:pPr>
              <w:widowControl w:val="0"/>
              <w:tabs>
                <w:tab w:val="left" w:leader="none" w:pos="850"/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widowControl w:val="0"/>
              <w:tabs>
                <w:tab w:val="left" w:leader="none" w:pos="850"/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Permite crear cargas cuya fecha de recogida (pickup) ya haya transcurrido.</w:t>
            </w:r>
          </w:p>
          <w:p w:rsidR="00000000" w:rsidDel="00000000" w:rsidP="00000000" w:rsidRDefault="00000000" w:rsidRPr="00000000" w14:paraId="0000008B">
            <w:pPr>
              <w:widowControl w:val="0"/>
              <w:tabs>
                <w:tab w:val="left" w:leader="none" w:pos="850"/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widowControl w:val="0"/>
              <w:tabs>
                <w:tab w:val="left" w:leader="none" w:pos="850"/>
                <w:tab w:val="left" w:leader="none" w:pos="850"/>
              </w:tabs>
              <w:ind w:left="0"/>
              <w:jc w:val="left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*Por defecto, el sistema cancela automáticamente aquellas cargas que alcanzan su fecha de pickup sin haber sido cubiertas.</w:t>
            </w:r>
          </w:p>
          <w:p w:rsidR="00000000" w:rsidDel="00000000" w:rsidP="00000000" w:rsidRDefault="00000000" w:rsidRPr="00000000" w14:paraId="0000008D">
            <w:pPr>
              <w:widowControl w:val="0"/>
              <w:tabs>
                <w:tab w:val="left" w:leader="none" w:pos="850"/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*Al activar esta configuración, se podrán registrar cargas con fecha pasada cuando sea necesario a nivel operativo o administrativo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E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0">
            <w:pPr>
              <w:widowControl w:val="0"/>
              <w:tabs>
                <w:tab w:val="left" w:leader="none" w:pos="850"/>
                <w:tab w:val="left" w:leader="none" w:pos="850"/>
              </w:tabs>
              <w:ind w:left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Configuración de moneda independiente para flete y accesoriales</w:t>
            </w:r>
          </w:p>
          <w:p w:rsidR="00000000" w:rsidDel="00000000" w:rsidP="00000000" w:rsidRDefault="00000000" w:rsidRPr="00000000" w14:paraId="00000091">
            <w:pPr>
              <w:widowControl w:val="0"/>
              <w:tabs>
                <w:tab w:val="left" w:leader="none" w:pos="850"/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widowControl w:val="0"/>
              <w:tabs>
                <w:tab w:val="left" w:leader="none" w:pos="850"/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Permite definir si, dentro de la sección de comisiones, la moneda del flete y la moneda de los accesoriales pueden configurarse de forma independiente.</w:t>
            </w:r>
          </w:p>
          <w:p w:rsidR="00000000" w:rsidDel="00000000" w:rsidP="00000000" w:rsidRDefault="00000000" w:rsidRPr="00000000" w14:paraId="00000093">
            <w:pPr>
              <w:widowControl w:val="0"/>
              <w:tabs>
                <w:tab w:val="left" w:leader="none" w:pos="850"/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widowControl w:val="0"/>
              <w:tabs>
                <w:tab w:val="left" w:leader="none" w:pos="850"/>
                <w:tab w:val="left" w:leader="none" w:pos="850"/>
              </w:tabs>
              <w:ind w:left="0"/>
              <w:jc w:val="left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*Por defecto, el sistema utiliza una única moneda por cada parte (embarcador o transportista).</w:t>
            </w:r>
          </w:p>
          <w:p w:rsidR="00000000" w:rsidDel="00000000" w:rsidP="00000000" w:rsidRDefault="00000000" w:rsidRPr="00000000" w14:paraId="00000095">
            <w:pPr>
              <w:widowControl w:val="0"/>
              <w:tabs>
                <w:tab w:val="left" w:leader="none" w:pos="850"/>
                <w:tab w:val="left" w:leader="none" w:pos="850"/>
              </w:tabs>
              <w:ind w:left="0"/>
              <w:jc w:val="left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Al activar esta configuración, será posible:</w:t>
            </w:r>
          </w:p>
          <w:p w:rsidR="00000000" w:rsidDel="00000000" w:rsidP="00000000" w:rsidRDefault="00000000" w:rsidRPr="00000000" w14:paraId="00000096">
            <w:pPr>
              <w:widowControl w:val="0"/>
              <w:numPr>
                <w:ilvl w:val="0"/>
                <w:numId w:val="1"/>
              </w:numPr>
              <w:tabs>
                <w:tab w:val="left" w:leader="none" w:pos="850"/>
                <w:tab w:val="left" w:leader="none" w:pos="850"/>
              </w:tabs>
              <w:ind w:firstLine="360"/>
              <w:jc w:val="left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Definir una moneda para el importe del flete.</w:t>
            </w:r>
          </w:p>
          <w:p w:rsidR="00000000" w:rsidDel="00000000" w:rsidP="00000000" w:rsidRDefault="00000000" w:rsidRPr="00000000" w14:paraId="00000097">
            <w:pPr>
              <w:widowControl w:val="0"/>
              <w:numPr>
                <w:ilvl w:val="0"/>
                <w:numId w:val="1"/>
              </w:numPr>
              <w:tabs>
                <w:tab w:val="left" w:leader="none" w:pos="850"/>
                <w:tab w:val="left" w:leader="none" w:pos="850"/>
              </w:tabs>
              <w:ind w:firstLine="360"/>
              <w:jc w:val="left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Definir una moneda distinta para los accesoriales asociados.</w:t>
            </w:r>
          </w:p>
          <w:p w:rsidR="00000000" w:rsidDel="00000000" w:rsidP="00000000" w:rsidRDefault="00000000" w:rsidRPr="00000000" w14:paraId="00000098">
            <w:pPr>
              <w:widowControl w:val="0"/>
              <w:tabs>
                <w:tab w:val="left" w:leader="none" w:pos="850"/>
                <w:tab w:val="left" w:leader="none" w:pos="850"/>
              </w:tabs>
              <w:ind w:left="0"/>
              <w:jc w:val="left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*Esta configuración aplica tanto para el embarcador como para el transportista.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9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Sí</w:t>
            </w:r>
          </w:p>
        </w:tc>
      </w:tr>
    </w:tbl>
    <w:p w:rsidR="00000000" w:rsidDel="00000000" w:rsidP="00000000" w:rsidRDefault="00000000" w:rsidRPr="00000000" w14:paraId="0000009A">
      <w:pPr>
        <w:pStyle w:val="Heading2"/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spacing w:after="240" w:lineRule="auto"/>
        <w:ind w:left="0"/>
        <w:jc w:val="left"/>
        <w:rPr/>
      </w:pPr>
      <w:bookmarkStart w:colFirst="0" w:colLast="0" w:name="_heading=h.ke9w3h3qhc54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Style w:val="Heading2"/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0" w:firstLine="0"/>
        <w:rPr/>
      </w:pPr>
      <w:bookmarkStart w:colFirst="0" w:colLast="0" w:name="_heading=h.c5nyjjqobpl3" w:id="7"/>
      <w:bookmarkEnd w:id="7"/>
      <w:r w:rsidDel="00000000" w:rsidR="00000000" w:rsidRPr="00000000">
        <w:rPr>
          <w:rtl w:val="0"/>
        </w:rPr>
        <w:t xml:space="preserve">Notas y recomendaciones adicionales</w:t>
      </w:r>
    </w:p>
    <w:p w:rsidR="00000000" w:rsidDel="00000000" w:rsidP="00000000" w:rsidRDefault="00000000" w:rsidRPr="00000000" w14:paraId="0000009C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numPr>
          <w:ilvl w:val="0"/>
          <w:numId w:val="4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1440" w:hanging="360"/>
        <w:rPr/>
      </w:pPr>
      <w:r w:rsidDel="00000000" w:rsidR="00000000" w:rsidRPr="00000000">
        <w:rPr>
          <w:rtl w:val="0"/>
        </w:rPr>
        <w:t xml:space="preserve">Estas configuraciones afectan directamente al flujo operativo diario del sistema.</w:t>
      </w:r>
    </w:p>
    <w:p w:rsidR="00000000" w:rsidDel="00000000" w:rsidP="00000000" w:rsidRDefault="00000000" w:rsidRPr="00000000" w14:paraId="0000009E">
      <w:pPr>
        <w:numPr>
          <w:ilvl w:val="0"/>
          <w:numId w:val="4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1440" w:hanging="360"/>
        <w:rPr/>
      </w:pPr>
      <w:r w:rsidDel="00000000" w:rsidR="00000000" w:rsidRPr="00000000">
        <w:rPr>
          <w:rtl w:val="0"/>
        </w:rPr>
        <w:t xml:space="preserve">Algunas opciones pueden bloquear la finalización de cargas si no se cumplen ciertos requisitos (por ejemplo, POD obligatorio o Dispatch Information obligatoria).</w:t>
      </w:r>
    </w:p>
    <w:p w:rsidR="00000000" w:rsidDel="00000000" w:rsidP="00000000" w:rsidRDefault="00000000" w:rsidRPr="00000000" w14:paraId="0000009F">
      <w:pPr>
        <w:numPr>
          <w:ilvl w:val="0"/>
          <w:numId w:val="4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1440" w:hanging="360"/>
        <w:rPr/>
      </w:pPr>
      <w:r w:rsidDel="00000000" w:rsidR="00000000" w:rsidRPr="00000000">
        <w:rPr>
          <w:rtl w:val="0"/>
        </w:rPr>
        <w:t xml:space="preserve">Determinadas configuraciones pueden impactar en procesos posteriores, especialmente si existen integraciones con otros sistemas (ERP, plataformas de pago, etc.).</w:t>
      </w:r>
    </w:p>
    <w:p w:rsidR="00000000" w:rsidDel="00000000" w:rsidP="00000000" w:rsidRDefault="00000000" w:rsidRPr="00000000" w14:paraId="000000A0">
      <w:pPr>
        <w:numPr>
          <w:ilvl w:val="0"/>
          <w:numId w:val="4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1440" w:hanging="360"/>
        <w:rPr/>
      </w:pPr>
      <w:r w:rsidDel="00000000" w:rsidR="00000000" w:rsidRPr="00000000">
        <w:rPr>
          <w:rtl w:val="0"/>
        </w:rPr>
        <w:t xml:space="preserve">Se recomienda definir estas reglas con base en la operativa real de su compañía para evitar restricciones innecesarias o inconsistencias en la ejecución de cargas.</w:t>
      </w:r>
    </w:p>
    <w:sectPr>
      <w:headerReference r:id="rId7" w:type="default"/>
      <w:footerReference r:id="rId8" w:type="default"/>
      <w:pgSz w:h="15840" w:w="12240" w:orient="portrait"/>
      <w:pgMar w:bottom="1440" w:top="1440" w:left="851" w:right="90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mbri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2">
    <w:pPr>
      <w:tabs>
        <w:tab w:val="left" w:leader="none" w:pos="850"/>
        <w:tab w:val="left" w:leader="none" w:pos="850"/>
        <w:tab w:val="left" w:leader="none" w:pos="850"/>
        <w:tab w:val="left" w:leader="none" w:pos="850"/>
        <w:tab w:val="left" w:leader="none" w:pos="850"/>
        <w:tab w:val="left" w:leader="none" w:pos="850"/>
      </w:tabs>
      <w:ind w:left="0" w:firstLine="0"/>
      <w:rPr/>
    </w:pPr>
    <w:r w:rsidDel="00000000" w:rsidR="00000000" w:rsidRPr="00000000">
      <w:rPr>
        <w:rtl w:val="0"/>
      </w:rPr>
      <w:tab/>
      <w:tab/>
      <w:tab/>
      <w:tab/>
      <w:tab/>
      <w:tab/>
      <w:tab/>
      <w:tab/>
      <w:tab/>
      <w:tab/>
      <w:tab/>
      <w:tab/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6305550</wp:posOffset>
          </wp:positionH>
          <wp:positionV relativeFrom="paragraph">
            <wp:posOffset>-164743</wp:posOffset>
          </wp:positionV>
          <wp:extent cx="771525" cy="771525"/>
          <wp:effectExtent b="0" l="0" r="0" t="0"/>
          <wp:wrapNone/>
          <wp:docPr id="9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-21227" l="-9938" r="-15028" t="-7506"/>
                  <a:stretch>
                    <a:fillRect/>
                  </a:stretch>
                </pic:blipFill>
                <pic:spPr>
                  <a:xfrm>
                    <a:off x="0" y="0"/>
                    <a:ext cx="771525" cy="77152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850"/>
        <w:tab w:val="left" w:leader="none" w:pos="850"/>
        <w:tab w:val="left" w:leader="none" w:pos="850"/>
        <w:tab w:val="left" w:leader="none" w:pos="850"/>
        <w:tab w:val="left" w:leader="none" w:pos="850"/>
        <w:tab w:val="left" w:leader="none" w:pos="850"/>
        <w:tab w:val="center" w:leader="none" w:pos="4153"/>
        <w:tab w:val="right" w:leader="none" w:pos="8306"/>
        <w:tab w:val="right" w:leader="none" w:pos="10490"/>
      </w:tabs>
      <w:ind w:left="-851" w:right="42" w:firstLine="0"/>
      <w:jc w:val="right"/>
      <w:rPr>
        <w:rFonts w:ascii="Cambria" w:cs="Cambria" w:eastAsia="Cambria" w:hAnsi="Cambria"/>
        <w:color w:val="000000"/>
      </w:rPr>
    </w:pPr>
    <w:r w:rsidDel="00000000" w:rsidR="00000000" w:rsidRPr="00000000">
      <w:rPr>
        <w:rFonts w:ascii="Cambria" w:cs="Cambria" w:eastAsia="Cambria" w:hAnsi="Cambria"/>
      </w:rPr>
      <w:drawing>
        <wp:anchor allowOverlap="1" behindDoc="0" distB="0" distT="0" distL="0" distR="0" hidden="0" layoutInCell="1" locked="0" relativeHeight="0" simplePos="0">
          <wp:simplePos x="0" y="0"/>
          <wp:positionH relativeFrom="page">
            <wp:posOffset>374396</wp:posOffset>
          </wp:positionH>
          <wp:positionV relativeFrom="page">
            <wp:posOffset>16256</wp:posOffset>
          </wp:positionV>
          <wp:extent cx="4867529" cy="1414571"/>
          <wp:effectExtent b="0" l="0" r="0" t="0"/>
          <wp:wrapTopAndBottom distB="0" distT="0"/>
          <wp:docPr id="9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867529" cy="141457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Cambria" w:cs="Cambria" w:eastAsia="Cambria" w:hAnsi="Cambria"/>
        <w:color w:val="000000"/>
        <w:rtl w:val="0"/>
      </w:rPr>
      <w:tab/>
      <w:t xml:space="preserve">      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6305550</wp:posOffset>
          </wp:positionH>
          <wp:positionV relativeFrom="paragraph">
            <wp:posOffset>361950</wp:posOffset>
          </wp:positionV>
          <wp:extent cx="771525" cy="771525"/>
          <wp:effectExtent b="0" l="0" r="0" t="0"/>
          <wp:wrapNone/>
          <wp:docPr id="9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-21227" l="-9938" r="-15028" t="-7506"/>
                  <a:stretch>
                    <a:fillRect/>
                  </a:stretch>
                </pic:blipFill>
                <pic:spPr>
                  <a:xfrm>
                    <a:off x="0" y="0"/>
                    <a:ext cx="771525" cy="77152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ontserrat" w:cs="Montserrat" w:eastAsia="Montserrat" w:hAnsi="Montserrat"/>
        <w:sz w:val="24"/>
        <w:szCs w:val="24"/>
        <w:lang w:val="es-ES_tradnl"/>
      </w:rPr>
    </w:rPrDefault>
    <w:pPrDefault>
      <w:pPr>
        <w:tabs>
          <w:tab w:val="left" w:leader="none" w:pos="850"/>
        </w:tabs>
        <w:ind w:left="72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7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8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9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a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b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c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d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e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0913B9"/>
    <w:pPr>
      <w:tabs>
        <w:tab w:val="center" w:pos="4153"/>
        <w:tab w:val="right" w:pos="8306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0913B9"/>
  </w:style>
  <w:style w:type="paragraph" w:styleId="Piedepgina">
    <w:name w:val="footer"/>
    <w:basedOn w:val="Normal"/>
    <w:link w:val="PiedepginaCar"/>
    <w:uiPriority w:val="99"/>
    <w:unhideWhenUsed w:val="1"/>
    <w:rsid w:val="000913B9"/>
    <w:pPr>
      <w:tabs>
        <w:tab w:val="center" w:pos="4153"/>
        <w:tab w:val="right" w:pos="8306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0913B9"/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0913B9"/>
    <w:rPr>
      <w:rFonts w:ascii="Lucida Grande" w:cs="Lucida Grande" w:hAnsi="Lucida Grande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0913B9"/>
    <w:rPr>
      <w:rFonts w:ascii="Lucida Grande" w:cs="Lucida Grande" w:hAnsi="Lucida Grande"/>
      <w:sz w:val="18"/>
      <w:szCs w:val="18"/>
    </w:rPr>
  </w:style>
  <w:style w:type="table" w:styleId="a" w:customStyle="1">
    <w:basedOn w:val="Tablanormal"/>
    <w:tblPr>
      <w:tblStyleRowBandSize w:val="1"/>
      <w:tblStyleColBandSize w:val="1"/>
    </w:tblPr>
  </w:style>
  <w:style w:type="table" w:styleId="a0" w:customStyle="1">
    <w:basedOn w:val="Tablanormal"/>
    <w:tblPr>
      <w:tblStyleRowBandSize w:val="1"/>
      <w:tblStyleColBandSize w:val="1"/>
    </w:tblPr>
  </w:style>
  <w:style w:type="table" w:styleId="a1" w:customStyle="1">
    <w:basedOn w:val="Tablanormal"/>
    <w:tblPr>
      <w:tblStyleRowBandSize w:val="1"/>
      <w:tblStyleColBandSize w:val="1"/>
    </w:tblPr>
  </w:style>
  <w:style w:type="table" w:styleId="a2" w:customStyle="1">
    <w:basedOn w:val="Tablanormal"/>
    <w:tblPr>
      <w:tblStyleRowBandSize w:val="1"/>
      <w:tblStyleColBandSize w:val="1"/>
    </w:tblPr>
  </w:style>
  <w:style w:type="table" w:styleId="a3" w:customStyle="1">
    <w:basedOn w:val="Tablanormal"/>
    <w:tblPr>
      <w:tblStyleRowBandSize w:val="1"/>
      <w:tblStyleColBandSize w:val="1"/>
    </w:tblPr>
  </w:style>
  <w:style w:type="table" w:styleId="a4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5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8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9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a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b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c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d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e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0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Tq+114HXl9ECFd6dPW3zx8oKeA==">CgMxLjAyDmguam9xbTJlaHU5OW41Mg5oLjk2bWdvaWUyeXJkMjIOaC5nZnd5c2JpNjQ0NGwyDmgub2hwZ2EzYzNieGJ5Mg5oLmF4Zjk5cGR2Yml6YjIOaC52cnpweDF3Y25zdzgyDmgua2U5dzNoM3FoYzU0Mg5oLmM1bnlqanFvYnBsMzgAciExRno5NkVzVW1Vdlpwd05sc2taS2JKc01iSEF0VzE1OXc=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2020-10-06T15:54:00Z</dcterms:created>
  <dc:creator>Andrea</dc:creator>
</cp:coreProperties>
</file>